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“星火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燎原”理论宣讲志愿者报名表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114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175"/>
        <w:gridCol w:w="774"/>
        <w:gridCol w:w="891"/>
        <w:gridCol w:w="757"/>
        <w:gridCol w:w="1298"/>
        <w:gridCol w:w="1298"/>
        <w:gridCol w:w="1748"/>
        <w:gridCol w:w="1693"/>
        <w:gridCol w:w="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1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</w:rPr>
              <w:t>姓名</w:t>
            </w:r>
          </w:p>
        </w:tc>
        <w:tc>
          <w:tcPr>
            <w:tcW w:w="7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8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</w:rPr>
              <w:t>出生年月</w:t>
            </w:r>
          </w:p>
        </w:tc>
        <w:tc>
          <w:tcPr>
            <w:tcW w:w="7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</w:rPr>
              <w:t>学历</w:t>
            </w:r>
          </w:p>
        </w:tc>
        <w:tc>
          <w:tcPr>
            <w:tcW w:w="12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2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17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  <w:lang w:eastAsia="zh-CN"/>
              </w:rPr>
              <w:t>擅长宣讲领域</w:t>
            </w:r>
          </w:p>
        </w:tc>
        <w:tc>
          <w:tcPr>
            <w:tcW w:w="16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  <w:lang w:eastAsia="zh-CN"/>
              </w:rPr>
              <w:t>擅长宣讲方式</w:t>
            </w:r>
          </w:p>
        </w:tc>
        <w:tc>
          <w:tcPr>
            <w:tcW w:w="9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7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7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7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7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…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1414" w:type="dxa"/>
            <w:gridSpan w:val="1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填表说明：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1.宣讲领域，包括习近平新时代中国特色社会主义思想；“不忘初心 牢记使命”主题教育宣讲；红色教育理论宣讲；乡村振兴政策宣讲；党史、国史宣讲；道德模范、先进典型、身边好人事迹宣讲；志愿者也可根据个人特长自行填写服务项目。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2.擅长宣讲方式，常规演讲宣讲、多媒体宣讲、APP宣讲、文艺形式宣讲（快板、小品、演讲）等。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94AD0"/>
    <w:rsid w:val="47194AD0"/>
    <w:rsid w:val="67DC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2020-06-02T00:51:00Z</dcterms:created>
  <dc:creator>yuping</dc:creator>
  <cp:lastModifiedBy>yuping</cp:lastModifiedBy>
  <dcterms:modified xsi:type="dcterms:W3CDTF">2020-06-02T01:14:01Z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