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hint="eastAsia" w:ascii="仿宋_GB2312" w:hAnsi="仿宋_GB2312" w:eastAsia="仿宋_GB2312" w:cs="仿宋_GB2312"/>
          <w:color w:val="auto"/>
          <w:highlight w:val="none"/>
        </w:rPr>
      </w:pPr>
    </w:p>
    <w:p>
      <w:pPr>
        <w:spacing w:line="1000" w:lineRule="exact"/>
        <w:jc w:val="center"/>
        <w:rPr>
          <w:rFonts w:hint="eastAsia" w:ascii="仿宋_GB2312" w:hAnsi="仿宋_GB2312" w:eastAsia="仿宋_GB2312" w:cs="仿宋_GB2312"/>
          <w:b/>
          <w:color w:val="auto"/>
          <w:highlight w:val="none"/>
        </w:rPr>
      </w:pPr>
    </w:p>
    <w:p>
      <w:pPr>
        <w:jc w:val="center"/>
        <w:outlineLvl w:val="9"/>
        <w:rPr>
          <w:rFonts w:hint="eastAsia" w:ascii="仿宋_GB2312" w:hAnsi="仿宋_GB2312" w:eastAsia="仿宋_GB2312" w:cs="仿宋_GB2312"/>
          <w:b/>
          <w:color w:val="auto"/>
          <w:sz w:val="44"/>
          <w:szCs w:val="44"/>
          <w:highlight w:val="none"/>
          <w:lang w:eastAsia="zh-CN"/>
        </w:rPr>
      </w:pPr>
      <w:r>
        <w:rPr>
          <w:rFonts w:hint="eastAsia" w:ascii="仿宋_GB2312" w:hAnsi="仿宋_GB2312" w:eastAsia="仿宋_GB2312" w:cs="仿宋_GB2312"/>
          <w:b/>
          <w:color w:val="auto"/>
          <w:sz w:val="44"/>
          <w:szCs w:val="44"/>
          <w:highlight w:val="none"/>
          <w:lang w:eastAsia="zh-CN"/>
        </w:rPr>
        <w:t>新汶矿业集团有限责任公司华丰煤矿</w:t>
      </w:r>
    </w:p>
    <w:p>
      <w:pPr>
        <w:spacing w:line="1000" w:lineRule="exact"/>
        <w:jc w:val="center"/>
        <w:outlineLvl w:val="9"/>
        <w:rPr>
          <w:rFonts w:hint="eastAsia" w:ascii="仿宋_GB2312" w:hAnsi="仿宋_GB2312" w:eastAsia="仿宋_GB2312" w:cs="仿宋_GB2312"/>
          <w:b/>
          <w:bCs/>
          <w:color w:val="auto"/>
          <w:spacing w:val="-4"/>
          <w:sz w:val="52"/>
          <w:szCs w:val="52"/>
          <w:highlight w:val="none"/>
        </w:rPr>
      </w:pPr>
      <w:bookmarkStart w:id="0" w:name="_Toc21863"/>
      <w:bookmarkStart w:id="1" w:name="_Toc25252"/>
      <w:r>
        <w:rPr>
          <w:rFonts w:hint="eastAsia" w:ascii="仿宋_GB2312" w:hAnsi="仿宋_GB2312" w:eastAsia="仿宋_GB2312" w:cs="仿宋_GB2312"/>
          <w:b/>
          <w:bCs/>
          <w:color w:val="auto"/>
          <w:spacing w:val="-4"/>
          <w:sz w:val="52"/>
          <w:szCs w:val="52"/>
          <w:highlight w:val="none"/>
        </w:rPr>
        <w:t>生产安全事故风险评估报告</w:t>
      </w:r>
      <w:bookmarkEnd w:id="0"/>
      <w:bookmarkEnd w:id="1"/>
    </w:p>
    <w:p>
      <w:pPr>
        <w:spacing w:line="1000" w:lineRule="exact"/>
        <w:rPr>
          <w:rFonts w:hint="eastAsia" w:ascii="仿宋_GB2312" w:hAnsi="仿宋_GB2312" w:eastAsia="仿宋_GB2312" w:cs="仿宋_GB2312"/>
          <w:b/>
          <w:bCs/>
          <w:color w:val="auto"/>
          <w:highlight w:val="none"/>
        </w:rPr>
      </w:pPr>
    </w:p>
    <w:p>
      <w:pPr>
        <w:spacing w:line="1000" w:lineRule="exact"/>
        <w:jc w:val="center"/>
        <w:rPr>
          <w:rFonts w:hint="eastAsia" w:ascii="仿宋_GB2312" w:hAnsi="仿宋_GB2312" w:eastAsia="仿宋_GB2312" w:cs="仿宋_GB2312"/>
          <w:color w:val="auto"/>
          <w:highlight w:val="none"/>
        </w:rPr>
      </w:pPr>
    </w:p>
    <w:p>
      <w:pPr>
        <w:spacing w:line="1000" w:lineRule="exact"/>
        <w:jc w:val="center"/>
        <w:rPr>
          <w:rFonts w:hint="eastAsia" w:ascii="仿宋_GB2312" w:hAnsi="仿宋_GB2312" w:eastAsia="仿宋_GB2312" w:cs="仿宋_GB2312"/>
          <w:color w:val="auto"/>
          <w:highlight w:val="none"/>
        </w:rPr>
      </w:pPr>
    </w:p>
    <w:p>
      <w:pPr>
        <w:pStyle w:val="22"/>
        <w:outlineLvl w:val="9"/>
        <w:rPr>
          <w:rFonts w:hint="eastAsia" w:ascii="仿宋_GB2312" w:hAnsi="仿宋_GB2312" w:eastAsia="仿宋_GB2312" w:cs="仿宋_GB2312"/>
          <w:color w:val="auto"/>
          <w:highlight w:val="none"/>
        </w:rPr>
      </w:pPr>
    </w:p>
    <w:p>
      <w:pPr>
        <w:pStyle w:val="9"/>
        <w:ind w:firstLine="560"/>
        <w:rPr>
          <w:rFonts w:hint="eastAsia" w:ascii="仿宋_GB2312" w:hAnsi="仿宋_GB2312" w:eastAsia="仿宋_GB2312" w:cs="仿宋_GB2312"/>
          <w:color w:val="auto"/>
          <w:highlight w:val="none"/>
        </w:rPr>
      </w:pPr>
    </w:p>
    <w:p>
      <w:pPr>
        <w:rPr>
          <w:rFonts w:hint="eastAsia" w:ascii="仿宋_GB2312" w:hAnsi="仿宋_GB2312" w:eastAsia="仿宋_GB2312" w:cs="仿宋_GB2312"/>
          <w:color w:val="auto"/>
          <w:highlight w:val="none"/>
        </w:rPr>
      </w:pPr>
    </w:p>
    <w:p>
      <w:pPr>
        <w:pStyle w:val="9"/>
        <w:ind w:firstLine="560"/>
        <w:rPr>
          <w:rFonts w:hint="eastAsia" w:ascii="仿宋_GB2312" w:hAnsi="仿宋_GB2312" w:eastAsia="仿宋_GB2312" w:cs="仿宋_GB2312"/>
          <w:color w:val="auto"/>
          <w:highlight w:val="none"/>
        </w:rPr>
      </w:pPr>
    </w:p>
    <w:p>
      <w:pPr>
        <w:rPr>
          <w:rFonts w:hint="eastAsia" w:ascii="仿宋_GB2312" w:hAnsi="仿宋_GB2312" w:eastAsia="仿宋_GB2312" w:cs="仿宋_GB2312"/>
          <w:color w:val="auto"/>
          <w:highlight w:val="none"/>
        </w:rPr>
      </w:pPr>
    </w:p>
    <w:p>
      <w:pPr>
        <w:pStyle w:val="9"/>
        <w:ind w:firstLine="560"/>
        <w:rPr>
          <w:rFonts w:hint="eastAsia" w:ascii="仿宋_GB2312" w:hAnsi="仿宋_GB2312" w:eastAsia="仿宋_GB2312" w:cs="仿宋_GB2312"/>
          <w:color w:val="auto"/>
          <w:highlight w:val="none"/>
        </w:rPr>
      </w:pPr>
    </w:p>
    <w:p>
      <w:pPr>
        <w:rPr>
          <w:rFonts w:hint="eastAsia" w:ascii="仿宋_GB2312" w:hAnsi="仿宋_GB2312" w:eastAsia="仿宋_GB2312" w:cs="仿宋_GB2312"/>
          <w:color w:val="auto"/>
          <w:highlight w:val="none"/>
        </w:rPr>
      </w:pPr>
    </w:p>
    <w:p>
      <w:pPr>
        <w:pStyle w:val="9"/>
        <w:ind w:firstLine="560"/>
        <w:rPr>
          <w:rFonts w:hint="eastAsia" w:ascii="仿宋_GB2312" w:hAnsi="仿宋_GB2312" w:eastAsia="仿宋_GB2312" w:cs="仿宋_GB2312"/>
          <w:color w:val="auto"/>
          <w:highlight w:val="none"/>
        </w:rPr>
      </w:pPr>
    </w:p>
    <w:p>
      <w:pPr>
        <w:rPr>
          <w:rFonts w:hint="eastAsia" w:ascii="仿宋_GB2312" w:hAnsi="仿宋_GB2312" w:eastAsia="仿宋_GB2312" w:cs="仿宋_GB2312"/>
          <w:color w:val="auto"/>
          <w:highlight w:val="none"/>
        </w:rPr>
      </w:pPr>
    </w:p>
    <w:p>
      <w:pPr>
        <w:spacing w:line="480" w:lineRule="auto"/>
        <w:jc w:val="center"/>
        <w:outlineLvl w:val="9"/>
        <w:rPr>
          <w:rFonts w:hint="eastAsia" w:ascii="仿宋_GB2312" w:hAnsi="仿宋_GB2312" w:eastAsia="仿宋_GB2312" w:cs="仿宋_GB2312"/>
          <w:b/>
          <w:color w:val="auto"/>
          <w:sz w:val="36"/>
          <w:szCs w:val="36"/>
          <w:highlight w:val="none"/>
          <w:lang w:eastAsia="zh-CN"/>
        </w:rPr>
      </w:pPr>
      <w:r>
        <w:rPr>
          <w:rFonts w:hint="eastAsia" w:ascii="仿宋_GB2312" w:hAnsi="仿宋_GB2312" w:eastAsia="仿宋_GB2312" w:cs="仿宋_GB2312"/>
          <w:b/>
          <w:color w:val="auto"/>
          <w:sz w:val="36"/>
          <w:szCs w:val="36"/>
          <w:highlight w:val="none"/>
          <w:lang w:eastAsia="zh-CN"/>
        </w:rPr>
        <w:t>新汶矿业集团有限责任公司华丰煤矿</w:t>
      </w:r>
    </w:p>
    <w:p>
      <w:pPr>
        <w:spacing w:line="480" w:lineRule="auto"/>
        <w:jc w:val="center"/>
        <w:rPr>
          <w:rFonts w:hint="eastAsia" w:ascii="仿宋_GB2312" w:hAnsi="仿宋_GB2312" w:eastAsia="仿宋_GB2312" w:cs="仿宋_GB2312"/>
          <w:b/>
          <w:color w:val="auto"/>
          <w:sz w:val="36"/>
          <w:szCs w:val="36"/>
          <w:highlight w:val="none"/>
        </w:rPr>
        <w:sectPr>
          <w:headerReference r:id="rId5" w:type="first"/>
          <w:footerReference r:id="rId8" w:type="first"/>
          <w:headerReference r:id="rId3" w:type="default"/>
          <w:footerReference r:id="rId6" w:type="default"/>
          <w:headerReference r:id="rId4" w:type="even"/>
          <w:footerReference r:id="rId7" w:type="even"/>
          <w:pgSz w:w="11900" w:h="16820"/>
          <w:pgMar w:top="1418" w:right="1418" w:bottom="1418" w:left="1418" w:header="720" w:footer="720" w:gutter="0"/>
          <w:pgNumType w:fmt="decimal" w:start="1"/>
          <w:cols w:space="720" w:num="1"/>
          <w:docGrid w:linePitch="1" w:charSpace="0"/>
        </w:sectPr>
      </w:pPr>
      <w:r>
        <w:rPr>
          <w:rFonts w:hint="eastAsia" w:ascii="仿宋_GB2312" w:hAnsi="仿宋_GB2312" w:eastAsia="仿宋_GB2312" w:cs="仿宋_GB2312"/>
          <w:b/>
          <w:color w:val="auto"/>
          <w:sz w:val="36"/>
          <w:szCs w:val="36"/>
          <w:highlight w:val="none"/>
        </w:rPr>
        <w:t>二〇二</w:t>
      </w:r>
      <w:r>
        <w:rPr>
          <w:rFonts w:hint="eastAsia" w:ascii="仿宋_GB2312" w:hAnsi="仿宋_GB2312" w:cs="仿宋_GB2312"/>
          <w:b/>
          <w:color w:val="auto"/>
          <w:sz w:val="36"/>
          <w:szCs w:val="36"/>
          <w:highlight w:val="none"/>
          <w:lang w:val="en-US" w:eastAsia="zh-CN"/>
        </w:rPr>
        <w:t>三</w:t>
      </w:r>
      <w:r>
        <w:rPr>
          <w:rFonts w:hint="eastAsia" w:ascii="仿宋_GB2312" w:hAnsi="仿宋_GB2312" w:eastAsia="仿宋_GB2312" w:cs="仿宋_GB2312"/>
          <w:b/>
          <w:color w:val="auto"/>
          <w:sz w:val="36"/>
          <w:szCs w:val="36"/>
          <w:highlight w:val="none"/>
        </w:rPr>
        <w:t>年</w:t>
      </w:r>
      <w:r>
        <w:rPr>
          <w:rFonts w:hint="eastAsia" w:ascii="仿宋_GB2312" w:hAnsi="仿宋_GB2312" w:cs="仿宋_GB2312"/>
          <w:b/>
          <w:color w:val="auto"/>
          <w:sz w:val="36"/>
          <w:szCs w:val="36"/>
          <w:highlight w:val="none"/>
          <w:lang w:val="en-US" w:eastAsia="zh-CN"/>
        </w:rPr>
        <w:t>一</w:t>
      </w:r>
      <w:r>
        <w:rPr>
          <w:rFonts w:hint="eastAsia" w:ascii="仿宋_GB2312" w:hAnsi="仿宋_GB2312" w:eastAsia="仿宋_GB2312" w:cs="仿宋_GB2312"/>
          <w:b/>
          <w:color w:val="auto"/>
          <w:sz w:val="36"/>
          <w:szCs w:val="36"/>
          <w:highlight w:val="none"/>
        </w:rPr>
        <w:t>月</w:t>
      </w:r>
    </w:p>
    <w:sdt>
      <w:sdtPr>
        <w:rPr>
          <w:rFonts w:hint="eastAsia" w:ascii="仿宋_GB2312" w:hAnsi="仿宋_GB2312" w:eastAsia="仿宋_GB2312" w:cs="仿宋_GB2312"/>
          <w:b/>
          <w:bCs/>
          <w:color w:val="auto"/>
          <w:kern w:val="2"/>
          <w:sz w:val="21"/>
          <w:szCs w:val="32"/>
          <w:highlight w:val="none"/>
          <w:lang w:val="en-US" w:eastAsia="zh-CN" w:bidi="ar-SA"/>
        </w:rPr>
        <w:id w:val="147457083"/>
        <w15:color w:val="DBDBDB"/>
        <w:docPartObj>
          <w:docPartGallery w:val="Table of Contents"/>
          <w:docPartUnique/>
        </w:docPartObj>
      </w:sdtPr>
      <w:sdtEndPr>
        <w:rPr>
          <w:rFonts w:hint="eastAsia" w:ascii="仿宋_GB2312" w:hAnsi="仿宋_GB2312" w:eastAsia="仿宋_GB2312" w:cs="仿宋_GB2312"/>
          <w:b/>
          <w:bCs/>
          <w:color w:val="auto"/>
          <w:kern w:val="2"/>
          <w:sz w:val="28"/>
          <w:szCs w:val="28"/>
          <w:highlight w:val="none"/>
          <w:lang w:val="en-US" w:eastAsia="zh-CN" w:bidi="ar-SA"/>
        </w:rPr>
      </w:sdtEndPr>
      <w:sdtContent>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仿宋_GB2312" w:hAnsi="仿宋_GB2312" w:eastAsia="仿宋_GB2312" w:cs="仿宋_GB2312"/>
              <w:b/>
              <w:bCs/>
              <w:color w:val="auto"/>
              <w:sz w:val="32"/>
              <w:szCs w:val="32"/>
              <w:highlight w:val="none"/>
            </w:rPr>
          </w:pPr>
          <w:bookmarkStart w:id="2" w:name="_Toc29527"/>
          <w:bookmarkStart w:id="3" w:name="_Toc23353"/>
          <w:bookmarkStart w:id="4" w:name="_Toc27942"/>
          <w:r>
            <w:rPr>
              <w:rFonts w:hint="eastAsia" w:ascii="仿宋_GB2312" w:hAnsi="仿宋_GB2312" w:eastAsia="仿宋_GB2312" w:cs="仿宋_GB2312"/>
              <w:b/>
              <w:bCs/>
              <w:color w:val="auto"/>
              <w:sz w:val="32"/>
              <w:szCs w:val="32"/>
              <w:highlight w:val="none"/>
            </w:rPr>
            <w:t>目</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录</w:t>
          </w:r>
        </w:p>
        <w:p>
          <w:pPr>
            <w:pStyle w:val="19"/>
            <w:tabs>
              <w:tab w:val="right" w:leader="dot" w:pos="8306"/>
            </w:tabs>
            <w:rPr>
              <w:b/>
              <w:bCs/>
              <w:color w:val="auto"/>
            </w:rPr>
          </w:pPr>
          <w:r>
            <w:rPr>
              <w:rFonts w:hint="eastAsia" w:ascii="仿宋_GB2312" w:hAnsi="仿宋_GB2312" w:eastAsia="仿宋_GB2312" w:cs="仿宋_GB2312"/>
              <w:color w:val="auto"/>
              <w:sz w:val="28"/>
              <w:szCs w:val="28"/>
              <w:highlight w:val="none"/>
            </w:rPr>
            <w:fldChar w:fldCharType="begin"/>
          </w:r>
          <w:r>
            <w:rPr>
              <w:rFonts w:hint="eastAsia" w:ascii="仿宋_GB2312" w:hAnsi="仿宋_GB2312" w:eastAsia="仿宋_GB2312" w:cs="仿宋_GB2312"/>
              <w:color w:val="auto"/>
              <w:sz w:val="28"/>
              <w:szCs w:val="28"/>
              <w:highlight w:val="none"/>
            </w:rPr>
            <w:instrText xml:space="preserve">TOC \o "1-2" \h \u </w:instrText>
          </w:r>
          <w:r>
            <w:rPr>
              <w:rFonts w:hint="eastAsia" w:ascii="仿宋_GB2312" w:hAnsi="仿宋_GB2312" w:eastAsia="仿宋_GB2312" w:cs="仿宋_GB2312"/>
              <w:color w:val="auto"/>
              <w:sz w:val="28"/>
              <w:szCs w:val="28"/>
              <w:highlight w:val="none"/>
            </w:rPr>
            <w:fldChar w:fldCharType="separate"/>
          </w:r>
          <w:r>
            <w:rPr>
              <w:rFonts w:hint="eastAsia" w:ascii="仿宋_GB2312" w:hAnsi="仿宋_GB2312" w:eastAsia="仿宋_GB2312" w:cs="仿宋_GB2312"/>
              <w:b/>
              <w:bCs/>
              <w:color w:val="auto"/>
              <w:szCs w:val="28"/>
              <w:highlight w:val="none"/>
            </w:rPr>
            <w:fldChar w:fldCharType="begin"/>
          </w:r>
          <w:r>
            <w:rPr>
              <w:rFonts w:hint="eastAsia" w:ascii="仿宋_GB2312" w:hAnsi="仿宋_GB2312" w:eastAsia="仿宋_GB2312" w:cs="仿宋_GB2312"/>
              <w:b/>
              <w:bCs/>
              <w:color w:val="auto"/>
              <w:szCs w:val="28"/>
              <w:highlight w:val="none"/>
            </w:rPr>
            <w:instrText xml:space="preserve"> HYPERLINK \l _Toc3933 </w:instrText>
          </w:r>
          <w:r>
            <w:rPr>
              <w:rFonts w:hint="eastAsia" w:ascii="仿宋_GB2312" w:hAnsi="仿宋_GB2312" w:eastAsia="仿宋_GB2312" w:cs="仿宋_GB2312"/>
              <w:b/>
              <w:bCs/>
              <w:color w:val="auto"/>
              <w:szCs w:val="28"/>
              <w:highlight w:val="none"/>
            </w:rPr>
            <w:fldChar w:fldCharType="separate"/>
          </w:r>
          <w:r>
            <w:rPr>
              <w:rFonts w:hint="eastAsia" w:ascii="仿宋_GB2312" w:hAnsi="仿宋_GB2312" w:eastAsia="仿宋_GB2312" w:cs="仿宋_GB2312"/>
              <w:b/>
              <w:bCs/>
              <w:color w:val="auto"/>
              <w:szCs w:val="28"/>
              <w:highlight w:val="none"/>
            </w:rPr>
            <w:t>1．总 则</w:t>
          </w:r>
          <w:r>
            <w:rPr>
              <w:b/>
              <w:bCs/>
              <w:color w:val="auto"/>
            </w:rPr>
            <w:tab/>
          </w:r>
          <w:r>
            <w:rPr>
              <w:b/>
              <w:bCs/>
              <w:color w:val="auto"/>
            </w:rPr>
            <w:fldChar w:fldCharType="begin"/>
          </w:r>
          <w:r>
            <w:rPr>
              <w:b/>
              <w:bCs/>
              <w:color w:val="auto"/>
            </w:rPr>
            <w:instrText xml:space="preserve"> PAGEREF _Toc3933 \h </w:instrText>
          </w:r>
          <w:r>
            <w:rPr>
              <w:b/>
              <w:bCs/>
              <w:color w:val="auto"/>
            </w:rPr>
            <w:fldChar w:fldCharType="separate"/>
          </w:r>
          <w:r>
            <w:rPr>
              <w:b/>
              <w:bCs/>
              <w:color w:val="auto"/>
            </w:rPr>
            <w:t>1</w:t>
          </w:r>
          <w:r>
            <w:rPr>
              <w:b/>
              <w:bCs/>
              <w:color w:val="auto"/>
            </w:rPr>
            <w:fldChar w:fldCharType="end"/>
          </w:r>
          <w:r>
            <w:rPr>
              <w:rFonts w:hint="eastAsia" w:ascii="仿宋_GB2312" w:hAnsi="仿宋_GB2312" w:eastAsia="仿宋_GB2312" w:cs="仿宋_GB2312"/>
              <w:b/>
              <w:bCs/>
              <w:color w:val="auto"/>
              <w:szCs w:val="28"/>
              <w:highlight w:val="none"/>
            </w:rPr>
            <w:fldChar w:fldCharType="end"/>
          </w:r>
        </w:p>
        <w:p>
          <w:pPr>
            <w:pStyle w:val="20"/>
            <w:tabs>
              <w:tab w:val="right" w:leader="dot" w:pos="8306"/>
            </w:tabs>
            <w:rPr>
              <w:color w:val="auto"/>
            </w:rPr>
          </w:pPr>
          <w:r>
            <w:rPr>
              <w:rFonts w:hint="eastAsia" w:ascii="仿宋_GB2312" w:hAnsi="仿宋_GB2312" w:eastAsia="仿宋_GB2312" w:cs="仿宋_GB2312"/>
              <w:color w:val="auto"/>
              <w:szCs w:val="28"/>
              <w:highlight w:val="none"/>
            </w:rPr>
            <w:fldChar w:fldCharType="begin"/>
          </w:r>
          <w:r>
            <w:rPr>
              <w:rFonts w:hint="eastAsia" w:ascii="仿宋_GB2312" w:hAnsi="仿宋_GB2312" w:eastAsia="仿宋_GB2312" w:cs="仿宋_GB2312"/>
              <w:color w:val="auto"/>
              <w:szCs w:val="28"/>
              <w:highlight w:val="none"/>
            </w:rPr>
            <w:instrText xml:space="preserve"> HYPERLINK \l _Toc32236 </w:instrText>
          </w:r>
          <w:r>
            <w:rPr>
              <w:rFonts w:hint="eastAsia" w:ascii="仿宋_GB2312" w:hAnsi="仿宋_GB2312" w:eastAsia="仿宋_GB2312" w:cs="仿宋_GB2312"/>
              <w:color w:val="auto"/>
              <w:szCs w:val="28"/>
              <w:highlight w:val="none"/>
            </w:rPr>
            <w:fldChar w:fldCharType="separate"/>
          </w:r>
          <w:r>
            <w:rPr>
              <w:rFonts w:hint="eastAsia" w:ascii="仿宋_GB2312" w:hAnsi="仿宋_GB2312" w:eastAsia="仿宋_GB2312" w:cs="仿宋_GB2312"/>
              <w:bCs/>
              <w:color w:val="auto"/>
              <w:szCs w:val="28"/>
              <w:highlight w:val="none"/>
            </w:rPr>
            <w:t>1.1 评估对象、范围及目</w:t>
          </w:r>
          <w:r>
            <w:rPr>
              <w:rFonts w:hint="eastAsia" w:ascii="仿宋_GB2312" w:hAnsi="仿宋_GB2312" w:eastAsia="仿宋_GB2312" w:cs="仿宋_GB2312"/>
              <w:bCs/>
              <w:color w:val="auto"/>
              <w:position w:val="1"/>
              <w:szCs w:val="28"/>
              <w:highlight w:val="none"/>
            </w:rPr>
            <w:t>的</w:t>
          </w:r>
          <w:r>
            <w:rPr>
              <w:color w:val="auto"/>
            </w:rPr>
            <w:tab/>
          </w:r>
          <w:r>
            <w:rPr>
              <w:color w:val="auto"/>
            </w:rPr>
            <w:fldChar w:fldCharType="begin"/>
          </w:r>
          <w:r>
            <w:rPr>
              <w:color w:val="auto"/>
            </w:rPr>
            <w:instrText xml:space="preserve"> PAGEREF _Toc32236 \h </w:instrText>
          </w:r>
          <w:r>
            <w:rPr>
              <w:color w:val="auto"/>
            </w:rPr>
            <w:fldChar w:fldCharType="separate"/>
          </w:r>
          <w:r>
            <w:rPr>
              <w:color w:val="auto"/>
            </w:rPr>
            <w:t>1</w:t>
          </w:r>
          <w:r>
            <w:rPr>
              <w:color w:val="auto"/>
            </w:rPr>
            <w:fldChar w:fldCharType="end"/>
          </w:r>
          <w:r>
            <w:rPr>
              <w:rFonts w:hint="eastAsia" w:ascii="仿宋_GB2312" w:hAnsi="仿宋_GB2312" w:eastAsia="仿宋_GB2312" w:cs="仿宋_GB2312"/>
              <w:color w:val="auto"/>
              <w:szCs w:val="28"/>
              <w:highlight w:val="none"/>
            </w:rPr>
            <w:fldChar w:fldCharType="end"/>
          </w:r>
        </w:p>
        <w:p>
          <w:pPr>
            <w:pStyle w:val="20"/>
            <w:tabs>
              <w:tab w:val="right" w:leader="dot" w:pos="8306"/>
            </w:tabs>
            <w:rPr>
              <w:color w:val="auto"/>
            </w:rPr>
          </w:pPr>
          <w:r>
            <w:rPr>
              <w:rFonts w:hint="eastAsia" w:ascii="仿宋_GB2312" w:hAnsi="仿宋_GB2312" w:eastAsia="仿宋_GB2312" w:cs="仿宋_GB2312"/>
              <w:color w:val="auto"/>
              <w:szCs w:val="28"/>
              <w:highlight w:val="none"/>
            </w:rPr>
            <w:fldChar w:fldCharType="begin"/>
          </w:r>
          <w:r>
            <w:rPr>
              <w:rFonts w:hint="eastAsia" w:ascii="仿宋_GB2312" w:hAnsi="仿宋_GB2312" w:eastAsia="仿宋_GB2312" w:cs="仿宋_GB2312"/>
              <w:color w:val="auto"/>
              <w:szCs w:val="28"/>
              <w:highlight w:val="none"/>
            </w:rPr>
            <w:instrText xml:space="preserve"> HYPERLINK \l _Toc25878 </w:instrText>
          </w:r>
          <w:r>
            <w:rPr>
              <w:rFonts w:hint="eastAsia" w:ascii="仿宋_GB2312" w:hAnsi="仿宋_GB2312" w:eastAsia="仿宋_GB2312" w:cs="仿宋_GB2312"/>
              <w:color w:val="auto"/>
              <w:szCs w:val="28"/>
              <w:highlight w:val="none"/>
            </w:rPr>
            <w:fldChar w:fldCharType="separate"/>
          </w:r>
          <w:r>
            <w:rPr>
              <w:rFonts w:hint="eastAsia" w:ascii="仿宋_GB2312" w:hAnsi="仿宋_GB2312" w:eastAsia="仿宋_GB2312" w:cs="仿宋_GB2312"/>
              <w:bCs/>
              <w:color w:val="auto"/>
              <w:szCs w:val="28"/>
              <w:highlight w:val="none"/>
            </w:rPr>
            <w:t>1.2 评估原则</w:t>
          </w:r>
          <w:r>
            <w:rPr>
              <w:color w:val="auto"/>
            </w:rPr>
            <w:tab/>
          </w:r>
          <w:r>
            <w:rPr>
              <w:color w:val="auto"/>
            </w:rPr>
            <w:fldChar w:fldCharType="begin"/>
          </w:r>
          <w:r>
            <w:rPr>
              <w:color w:val="auto"/>
            </w:rPr>
            <w:instrText xml:space="preserve"> PAGEREF _Toc25878 \h </w:instrText>
          </w:r>
          <w:r>
            <w:rPr>
              <w:color w:val="auto"/>
            </w:rPr>
            <w:fldChar w:fldCharType="separate"/>
          </w:r>
          <w:r>
            <w:rPr>
              <w:color w:val="auto"/>
            </w:rPr>
            <w:t>1</w:t>
          </w:r>
          <w:r>
            <w:rPr>
              <w:color w:val="auto"/>
            </w:rPr>
            <w:fldChar w:fldCharType="end"/>
          </w:r>
          <w:r>
            <w:rPr>
              <w:rFonts w:hint="eastAsia" w:ascii="仿宋_GB2312" w:hAnsi="仿宋_GB2312" w:eastAsia="仿宋_GB2312" w:cs="仿宋_GB2312"/>
              <w:color w:val="auto"/>
              <w:szCs w:val="28"/>
              <w:highlight w:val="none"/>
            </w:rPr>
            <w:fldChar w:fldCharType="end"/>
          </w:r>
        </w:p>
        <w:p>
          <w:pPr>
            <w:pStyle w:val="20"/>
            <w:tabs>
              <w:tab w:val="right" w:leader="dot" w:pos="8306"/>
            </w:tabs>
            <w:rPr>
              <w:color w:val="auto"/>
            </w:rPr>
          </w:pPr>
          <w:r>
            <w:rPr>
              <w:rFonts w:hint="eastAsia" w:ascii="仿宋_GB2312" w:hAnsi="仿宋_GB2312" w:eastAsia="仿宋_GB2312" w:cs="仿宋_GB2312"/>
              <w:color w:val="auto"/>
              <w:szCs w:val="28"/>
              <w:highlight w:val="none"/>
            </w:rPr>
            <w:fldChar w:fldCharType="begin"/>
          </w:r>
          <w:r>
            <w:rPr>
              <w:rFonts w:hint="eastAsia" w:ascii="仿宋_GB2312" w:hAnsi="仿宋_GB2312" w:eastAsia="仿宋_GB2312" w:cs="仿宋_GB2312"/>
              <w:color w:val="auto"/>
              <w:szCs w:val="28"/>
              <w:highlight w:val="none"/>
            </w:rPr>
            <w:instrText xml:space="preserve"> HYPERLINK \l _Toc29124 </w:instrText>
          </w:r>
          <w:r>
            <w:rPr>
              <w:rFonts w:hint="eastAsia" w:ascii="仿宋_GB2312" w:hAnsi="仿宋_GB2312" w:eastAsia="仿宋_GB2312" w:cs="仿宋_GB2312"/>
              <w:color w:val="auto"/>
              <w:szCs w:val="28"/>
              <w:highlight w:val="none"/>
            </w:rPr>
            <w:fldChar w:fldCharType="separate"/>
          </w:r>
          <w:r>
            <w:rPr>
              <w:rFonts w:hint="eastAsia" w:ascii="仿宋_GB2312" w:hAnsi="仿宋_GB2312" w:eastAsia="仿宋_GB2312" w:cs="仿宋_GB2312"/>
              <w:bCs/>
              <w:color w:val="auto"/>
              <w:szCs w:val="28"/>
              <w:highlight w:val="none"/>
            </w:rPr>
            <w:t>1.3 评估依据</w:t>
          </w:r>
          <w:r>
            <w:rPr>
              <w:color w:val="auto"/>
            </w:rPr>
            <w:tab/>
          </w:r>
          <w:r>
            <w:rPr>
              <w:color w:val="auto"/>
            </w:rPr>
            <w:fldChar w:fldCharType="begin"/>
          </w:r>
          <w:r>
            <w:rPr>
              <w:color w:val="auto"/>
            </w:rPr>
            <w:instrText xml:space="preserve"> PAGEREF _Toc29124 \h </w:instrText>
          </w:r>
          <w:r>
            <w:rPr>
              <w:color w:val="auto"/>
            </w:rPr>
            <w:fldChar w:fldCharType="separate"/>
          </w:r>
          <w:r>
            <w:rPr>
              <w:color w:val="auto"/>
            </w:rPr>
            <w:t>1</w:t>
          </w:r>
          <w:r>
            <w:rPr>
              <w:color w:val="auto"/>
            </w:rPr>
            <w:fldChar w:fldCharType="end"/>
          </w:r>
          <w:r>
            <w:rPr>
              <w:rFonts w:hint="eastAsia" w:ascii="仿宋_GB2312" w:hAnsi="仿宋_GB2312" w:eastAsia="仿宋_GB2312" w:cs="仿宋_GB2312"/>
              <w:color w:val="auto"/>
              <w:szCs w:val="28"/>
              <w:highlight w:val="none"/>
            </w:rPr>
            <w:fldChar w:fldCharType="end"/>
          </w:r>
        </w:p>
        <w:p>
          <w:pPr>
            <w:pStyle w:val="20"/>
            <w:tabs>
              <w:tab w:val="right" w:leader="dot" w:pos="8306"/>
            </w:tabs>
            <w:rPr>
              <w:color w:val="auto"/>
            </w:rPr>
          </w:pPr>
          <w:r>
            <w:rPr>
              <w:rFonts w:hint="eastAsia" w:ascii="仿宋_GB2312" w:hAnsi="仿宋_GB2312" w:eastAsia="仿宋_GB2312" w:cs="仿宋_GB2312"/>
              <w:color w:val="auto"/>
              <w:szCs w:val="28"/>
              <w:highlight w:val="none"/>
            </w:rPr>
            <w:fldChar w:fldCharType="begin"/>
          </w:r>
          <w:r>
            <w:rPr>
              <w:rFonts w:hint="eastAsia" w:ascii="仿宋_GB2312" w:hAnsi="仿宋_GB2312" w:eastAsia="仿宋_GB2312" w:cs="仿宋_GB2312"/>
              <w:color w:val="auto"/>
              <w:szCs w:val="28"/>
              <w:highlight w:val="none"/>
            </w:rPr>
            <w:instrText xml:space="preserve"> HYPERLINK \l _Toc13608 </w:instrText>
          </w:r>
          <w:r>
            <w:rPr>
              <w:rFonts w:hint="eastAsia" w:ascii="仿宋_GB2312" w:hAnsi="仿宋_GB2312" w:eastAsia="仿宋_GB2312" w:cs="仿宋_GB2312"/>
              <w:color w:val="auto"/>
              <w:szCs w:val="28"/>
              <w:highlight w:val="none"/>
            </w:rPr>
            <w:fldChar w:fldCharType="separate"/>
          </w:r>
          <w:r>
            <w:rPr>
              <w:rFonts w:hint="eastAsia" w:ascii="仿宋_GB2312" w:hAnsi="仿宋_GB2312" w:eastAsia="仿宋_GB2312" w:cs="仿宋_GB2312"/>
              <w:bCs/>
              <w:color w:val="auto"/>
              <w:spacing w:val="4"/>
              <w:szCs w:val="28"/>
              <w:highlight w:val="none"/>
            </w:rPr>
            <w:t>1.4 评估过程</w:t>
          </w:r>
          <w:r>
            <w:rPr>
              <w:color w:val="auto"/>
            </w:rPr>
            <w:tab/>
          </w:r>
          <w:r>
            <w:rPr>
              <w:color w:val="auto"/>
            </w:rPr>
            <w:fldChar w:fldCharType="begin"/>
          </w:r>
          <w:r>
            <w:rPr>
              <w:color w:val="auto"/>
            </w:rPr>
            <w:instrText xml:space="preserve"> PAGEREF _Toc13608 \h </w:instrText>
          </w:r>
          <w:r>
            <w:rPr>
              <w:color w:val="auto"/>
            </w:rPr>
            <w:fldChar w:fldCharType="separate"/>
          </w:r>
          <w:r>
            <w:rPr>
              <w:color w:val="auto"/>
            </w:rPr>
            <w:t>4</w:t>
          </w:r>
          <w:r>
            <w:rPr>
              <w:color w:val="auto"/>
            </w:rPr>
            <w:fldChar w:fldCharType="end"/>
          </w:r>
          <w:r>
            <w:rPr>
              <w:rFonts w:hint="eastAsia" w:ascii="仿宋_GB2312" w:hAnsi="仿宋_GB2312" w:eastAsia="仿宋_GB2312" w:cs="仿宋_GB2312"/>
              <w:color w:val="auto"/>
              <w:szCs w:val="28"/>
              <w:highlight w:val="none"/>
            </w:rPr>
            <w:fldChar w:fldCharType="end"/>
          </w:r>
        </w:p>
        <w:p>
          <w:pPr>
            <w:pStyle w:val="19"/>
            <w:tabs>
              <w:tab w:val="right" w:leader="dot" w:pos="8306"/>
            </w:tabs>
            <w:rPr>
              <w:b/>
              <w:bCs/>
              <w:color w:val="auto"/>
            </w:rPr>
          </w:pPr>
          <w:r>
            <w:rPr>
              <w:rFonts w:hint="eastAsia" w:ascii="仿宋_GB2312" w:hAnsi="仿宋_GB2312" w:eastAsia="仿宋_GB2312" w:cs="仿宋_GB2312"/>
              <w:b/>
              <w:bCs/>
              <w:color w:val="auto"/>
              <w:szCs w:val="28"/>
              <w:highlight w:val="none"/>
            </w:rPr>
            <w:fldChar w:fldCharType="begin"/>
          </w:r>
          <w:r>
            <w:rPr>
              <w:rFonts w:hint="eastAsia" w:ascii="仿宋_GB2312" w:hAnsi="仿宋_GB2312" w:eastAsia="仿宋_GB2312" w:cs="仿宋_GB2312"/>
              <w:b/>
              <w:bCs/>
              <w:color w:val="auto"/>
              <w:szCs w:val="28"/>
              <w:highlight w:val="none"/>
            </w:rPr>
            <w:instrText xml:space="preserve"> HYPERLINK \l _Toc24289 </w:instrText>
          </w:r>
          <w:r>
            <w:rPr>
              <w:rFonts w:hint="eastAsia" w:ascii="仿宋_GB2312" w:hAnsi="仿宋_GB2312" w:eastAsia="仿宋_GB2312" w:cs="仿宋_GB2312"/>
              <w:b/>
              <w:bCs/>
              <w:color w:val="auto"/>
              <w:szCs w:val="28"/>
              <w:highlight w:val="none"/>
            </w:rPr>
            <w:fldChar w:fldCharType="separate"/>
          </w:r>
          <w:r>
            <w:rPr>
              <w:rFonts w:hint="eastAsia" w:ascii="仿宋_GB2312" w:hAnsi="仿宋_GB2312" w:eastAsia="仿宋_GB2312" w:cs="仿宋_GB2312"/>
              <w:b/>
              <w:bCs/>
              <w:color w:val="auto"/>
              <w:szCs w:val="28"/>
              <w:highlight w:val="none"/>
            </w:rPr>
            <w:t>2．矿井概况</w:t>
          </w:r>
          <w:r>
            <w:rPr>
              <w:b/>
              <w:bCs/>
              <w:color w:val="auto"/>
            </w:rPr>
            <w:tab/>
          </w:r>
          <w:r>
            <w:rPr>
              <w:b/>
              <w:bCs/>
              <w:color w:val="auto"/>
            </w:rPr>
            <w:fldChar w:fldCharType="begin"/>
          </w:r>
          <w:r>
            <w:rPr>
              <w:b/>
              <w:bCs/>
              <w:color w:val="auto"/>
            </w:rPr>
            <w:instrText xml:space="preserve"> PAGEREF _Toc24289 \h </w:instrText>
          </w:r>
          <w:r>
            <w:rPr>
              <w:b/>
              <w:bCs/>
              <w:color w:val="auto"/>
            </w:rPr>
            <w:fldChar w:fldCharType="separate"/>
          </w:r>
          <w:r>
            <w:rPr>
              <w:b/>
              <w:bCs/>
              <w:color w:val="auto"/>
            </w:rPr>
            <w:t>5</w:t>
          </w:r>
          <w:r>
            <w:rPr>
              <w:b/>
              <w:bCs/>
              <w:color w:val="auto"/>
            </w:rPr>
            <w:fldChar w:fldCharType="end"/>
          </w:r>
          <w:r>
            <w:rPr>
              <w:rFonts w:hint="eastAsia" w:ascii="仿宋_GB2312" w:hAnsi="仿宋_GB2312" w:eastAsia="仿宋_GB2312" w:cs="仿宋_GB2312"/>
              <w:b/>
              <w:bCs/>
              <w:color w:val="auto"/>
              <w:szCs w:val="28"/>
              <w:highlight w:val="none"/>
            </w:rPr>
            <w:fldChar w:fldCharType="end"/>
          </w:r>
        </w:p>
        <w:p>
          <w:pPr>
            <w:pStyle w:val="20"/>
            <w:tabs>
              <w:tab w:val="right" w:leader="dot" w:pos="8306"/>
            </w:tabs>
            <w:rPr>
              <w:color w:val="auto"/>
            </w:rPr>
          </w:pPr>
          <w:r>
            <w:rPr>
              <w:rFonts w:hint="eastAsia" w:ascii="仿宋_GB2312" w:hAnsi="仿宋_GB2312" w:eastAsia="仿宋_GB2312" w:cs="仿宋_GB2312"/>
              <w:color w:val="auto"/>
              <w:szCs w:val="28"/>
              <w:highlight w:val="none"/>
            </w:rPr>
            <w:fldChar w:fldCharType="begin"/>
          </w:r>
          <w:r>
            <w:rPr>
              <w:rFonts w:hint="eastAsia" w:ascii="仿宋_GB2312" w:hAnsi="仿宋_GB2312" w:eastAsia="仿宋_GB2312" w:cs="仿宋_GB2312"/>
              <w:color w:val="auto"/>
              <w:szCs w:val="28"/>
              <w:highlight w:val="none"/>
            </w:rPr>
            <w:instrText xml:space="preserve"> HYPERLINK \l _Toc13687 </w:instrText>
          </w:r>
          <w:r>
            <w:rPr>
              <w:rFonts w:hint="eastAsia" w:ascii="仿宋_GB2312" w:hAnsi="仿宋_GB2312" w:eastAsia="仿宋_GB2312" w:cs="仿宋_GB2312"/>
              <w:color w:val="auto"/>
              <w:szCs w:val="28"/>
              <w:highlight w:val="none"/>
            </w:rPr>
            <w:fldChar w:fldCharType="separate"/>
          </w:r>
          <w:r>
            <w:rPr>
              <w:rFonts w:hint="eastAsia" w:ascii="仿宋_GB2312" w:hAnsi="仿宋_GB2312" w:eastAsia="仿宋_GB2312" w:cs="仿宋_GB2312"/>
              <w:bCs/>
              <w:color w:val="auto"/>
              <w:kern w:val="0"/>
              <w:szCs w:val="28"/>
              <w:highlight w:val="none"/>
              <w:lang w:bidi="ar"/>
            </w:rPr>
            <w:t>2.1企业基本情况</w:t>
          </w:r>
          <w:r>
            <w:rPr>
              <w:color w:val="auto"/>
            </w:rPr>
            <w:tab/>
          </w:r>
          <w:r>
            <w:rPr>
              <w:color w:val="auto"/>
            </w:rPr>
            <w:fldChar w:fldCharType="begin"/>
          </w:r>
          <w:r>
            <w:rPr>
              <w:color w:val="auto"/>
            </w:rPr>
            <w:instrText xml:space="preserve"> PAGEREF _Toc13687 \h </w:instrText>
          </w:r>
          <w:r>
            <w:rPr>
              <w:color w:val="auto"/>
            </w:rPr>
            <w:fldChar w:fldCharType="separate"/>
          </w:r>
          <w:r>
            <w:rPr>
              <w:color w:val="auto"/>
            </w:rPr>
            <w:t>5</w:t>
          </w:r>
          <w:r>
            <w:rPr>
              <w:color w:val="auto"/>
            </w:rPr>
            <w:fldChar w:fldCharType="end"/>
          </w:r>
          <w:r>
            <w:rPr>
              <w:rFonts w:hint="eastAsia" w:ascii="仿宋_GB2312" w:hAnsi="仿宋_GB2312" w:eastAsia="仿宋_GB2312" w:cs="仿宋_GB2312"/>
              <w:color w:val="auto"/>
              <w:szCs w:val="28"/>
              <w:highlight w:val="none"/>
            </w:rPr>
            <w:fldChar w:fldCharType="end"/>
          </w:r>
        </w:p>
        <w:p>
          <w:pPr>
            <w:pStyle w:val="20"/>
            <w:tabs>
              <w:tab w:val="right" w:leader="dot" w:pos="8306"/>
            </w:tabs>
            <w:rPr>
              <w:color w:val="auto"/>
            </w:rPr>
          </w:pPr>
          <w:r>
            <w:rPr>
              <w:rFonts w:hint="eastAsia" w:ascii="仿宋_GB2312" w:hAnsi="仿宋_GB2312" w:eastAsia="仿宋_GB2312" w:cs="仿宋_GB2312"/>
              <w:color w:val="auto"/>
              <w:szCs w:val="28"/>
              <w:highlight w:val="none"/>
            </w:rPr>
            <w:fldChar w:fldCharType="begin"/>
          </w:r>
          <w:r>
            <w:rPr>
              <w:rFonts w:hint="eastAsia" w:ascii="仿宋_GB2312" w:hAnsi="仿宋_GB2312" w:eastAsia="仿宋_GB2312" w:cs="仿宋_GB2312"/>
              <w:color w:val="auto"/>
              <w:szCs w:val="28"/>
              <w:highlight w:val="none"/>
            </w:rPr>
            <w:instrText xml:space="preserve"> HYPERLINK \l _Toc26658 </w:instrText>
          </w:r>
          <w:r>
            <w:rPr>
              <w:rFonts w:hint="eastAsia" w:ascii="仿宋_GB2312" w:hAnsi="仿宋_GB2312" w:eastAsia="仿宋_GB2312" w:cs="仿宋_GB2312"/>
              <w:color w:val="auto"/>
              <w:szCs w:val="28"/>
              <w:highlight w:val="none"/>
            </w:rPr>
            <w:fldChar w:fldCharType="separate"/>
          </w:r>
          <w:r>
            <w:rPr>
              <w:rFonts w:hint="eastAsia" w:ascii="仿宋_GB2312" w:hAnsi="仿宋_GB2312" w:eastAsia="仿宋_GB2312" w:cs="仿宋_GB2312"/>
              <w:bCs/>
              <w:color w:val="auto"/>
              <w:kern w:val="0"/>
              <w:szCs w:val="28"/>
              <w:highlight w:val="none"/>
              <w:lang w:bidi="ar"/>
            </w:rPr>
            <w:t>2.2开拓开采</w:t>
          </w:r>
          <w:r>
            <w:rPr>
              <w:color w:val="auto"/>
            </w:rPr>
            <w:tab/>
          </w:r>
          <w:r>
            <w:rPr>
              <w:color w:val="auto"/>
            </w:rPr>
            <w:fldChar w:fldCharType="begin"/>
          </w:r>
          <w:r>
            <w:rPr>
              <w:color w:val="auto"/>
            </w:rPr>
            <w:instrText xml:space="preserve"> PAGEREF _Toc26658 \h </w:instrText>
          </w:r>
          <w:r>
            <w:rPr>
              <w:color w:val="auto"/>
            </w:rPr>
            <w:fldChar w:fldCharType="separate"/>
          </w:r>
          <w:r>
            <w:rPr>
              <w:color w:val="auto"/>
            </w:rPr>
            <w:t>5</w:t>
          </w:r>
          <w:r>
            <w:rPr>
              <w:color w:val="auto"/>
            </w:rPr>
            <w:fldChar w:fldCharType="end"/>
          </w:r>
          <w:r>
            <w:rPr>
              <w:rFonts w:hint="eastAsia" w:ascii="仿宋_GB2312" w:hAnsi="仿宋_GB2312" w:eastAsia="仿宋_GB2312" w:cs="仿宋_GB2312"/>
              <w:color w:val="auto"/>
              <w:szCs w:val="28"/>
              <w:highlight w:val="none"/>
            </w:rPr>
            <w:fldChar w:fldCharType="end"/>
          </w:r>
        </w:p>
        <w:p>
          <w:pPr>
            <w:pStyle w:val="20"/>
            <w:tabs>
              <w:tab w:val="right" w:leader="dot" w:pos="8306"/>
            </w:tabs>
            <w:rPr>
              <w:color w:val="auto"/>
            </w:rPr>
          </w:pPr>
          <w:r>
            <w:rPr>
              <w:rFonts w:hint="eastAsia" w:ascii="仿宋_GB2312" w:hAnsi="仿宋_GB2312" w:eastAsia="仿宋_GB2312" w:cs="仿宋_GB2312"/>
              <w:color w:val="auto"/>
              <w:szCs w:val="28"/>
              <w:highlight w:val="none"/>
            </w:rPr>
            <w:fldChar w:fldCharType="begin"/>
          </w:r>
          <w:r>
            <w:rPr>
              <w:rFonts w:hint="eastAsia" w:ascii="仿宋_GB2312" w:hAnsi="仿宋_GB2312" w:eastAsia="仿宋_GB2312" w:cs="仿宋_GB2312"/>
              <w:color w:val="auto"/>
              <w:szCs w:val="28"/>
              <w:highlight w:val="none"/>
            </w:rPr>
            <w:instrText xml:space="preserve"> HYPERLINK \l _Toc22472 </w:instrText>
          </w:r>
          <w:r>
            <w:rPr>
              <w:rFonts w:hint="eastAsia" w:ascii="仿宋_GB2312" w:hAnsi="仿宋_GB2312" w:eastAsia="仿宋_GB2312" w:cs="仿宋_GB2312"/>
              <w:color w:val="auto"/>
              <w:szCs w:val="28"/>
              <w:highlight w:val="none"/>
            </w:rPr>
            <w:fldChar w:fldCharType="separate"/>
          </w:r>
          <w:r>
            <w:rPr>
              <w:rFonts w:hint="eastAsia" w:ascii="仿宋_GB2312" w:hAnsi="仿宋_GB2312" w:eastAsia="仿宋_GB2312" w:cs="仿宋_GB2312"/>
              <w:bCs/>
              <w:color w:val="auto"/>
              <w:kern w:val="0"/>
              <w:szCs w:val="28"/>
              <w:highlight w:val="none"/>
              <w:lang w:val="en-US" w:eastAsia="zh-CN" w:bidi="ar"/>
            </w:rPr>
            <w:t>2.3 煤层冲击倾向性</w:t>
          </w:r>
          <w:r>
            <w:rPr>
              <w:color w:val="auto"/>
            </w:rPr>
            <w:tab/>
          </w:r>
          <w:r>
            <w:rPr>
              <w:color w:val="auto"/>
            </w:rPr>
            <w:fldChar w:fldCharType="begin"/>
          </w:r>
          <w:r>
            <w:rPr>
              <w:color w:val="auto"/>
            </w:rPr>
            <w:instrText xml:space="preserve"> PAGEREF _Toc22472 \h </w:instrText>
          </w:r>
          <w:r>
            <w:rPr>
              <w:color w:val="auto"/>
            </w:rPr>
            <w:fldChar w:fldCharType="separate"/>
          </w:r>
          <w:r>
            <w:rPr>
              <w:color w:val="auto"/>
            </w:rPr>
            <w:t>6</w:t>
          </w:r>
          <w:r>
            <w:rPr>
              <w:color w:val="auto"/>
            </w:rPr>
            <w:fldChar w:fldCharType="end"/>
          </w:r>
          <w:r>
            <w:rPr>
              <w:rFonts w:hint="eastAsia" w:ascii="仿宋_GB2312" w:hAnsi="仿宋_GB2312" w:eastAsia="仿宋_GB2312" w:cs="仿宋_GB2312"/>
              <w:color w:val="auto"/>
              <w:szCs w:val="28"/>
              <w:highlight w:val="none"/>
            </w:rPr>
            <w:fldChar w:fldCharType="end"/>
          </w:r>
        </w:p>
        <w:p>
          <w:pPr>
            <w:pStyle w:val="20"/>
            <w:tabs>
              <w:tab w:val="right" w:leader="dot" w:pos="8306"/>
            </w:tabs>
            <w:rPr>
              <w:color w:val="auto"/>
            </w:rPr>
          </w:pPr>
          <w:r>
            <w:rPr>
              <w:rFonts w:hint="eastAsia" w:ascii="仿宋_GB2312" w:hAnsi="仿宋_GB2312" w:eastAsia="仿宋_GB2312" w:cs="仿宋_GB2312"/>
              <w:color w:val="auto"/>
              <w:szCs w:val="28"/>
              <w:highlight w:val="none"/>
            </w:rPr>
            <w:fldChar w:fldCharType="begin"/>
          </w:r>
          <w:r>
            <w:rPr>
              <w:rFonts w:hint="eastAsia" w:ascii="仿宋_GB2312" w:hAnsi="仿宋_GB2312" w:eastAsia="仿宋_GB2312" w:cs="仿宋_GB2312"/>
              <w:color w:val="auto"/>
              <w:szCs w:val="28"/>
              <w:highlight w:val="none"/>
            </w:rPr>
            <w:instrText xml:space="preserve"> HYPERLINK \l _Toc12564 </w:instrText>
          </w:r>
          <w:r>
            <w:rPr>
              <w:rFonts w:hint="eastAsia" w:ascii="仿宋_GB2312" w:hAnsi="仿宋_GB2312" w:eastAsia="仿宋_GB2312" w:cs="仿宋_GB2312"/>
              <w:color w:val="auto"/>
              <w:szCs w:val="28"/>
              <w:highlight w:val="none"/>
            </w:rPr>
            <w:fldChar w:fldCharType="separate"/>
          </w:r>
          <w:r>
            <w:rPr>
              <w:rFonts w:hint="eastAsia" w:ascii="仿宋_GB2312" w:hAnsi="仿宋_GB2312" w:eastAsia="仿宋_GB2312" w:cs="仿宋_GB2312"/>
              <w:bCs/>
              <w:color w:val="auto"/>
              <w:kern w:val="0"/>
              <w:szCs w:val="28"/>
              <w:highlight w:val="none"/>
              <w:lang w:val="en-US" w:eastAsia="zh-CN" w:bidi="ar"/>
            </w:rPr>
            <w:t>2.4 地质构造类型</w:t>
          </w:r>
          <w:r>
            <w:rPr>
              <w:color w:val="auto"/>
            </w:rPr>
            <w:tab/>
          </w:r>
          <w:r>
            <w:rPr>
              <w:color w:val="auto"/>
            </w:rPr>
            <w:fldChar w:fldCharType="begin"/>
          </w:r>
          <w:r>
            <w:rPr>
              <w:color w:val="auto"/>
            </w:rPr>
            <w:instrText xml:space="preserve"> PAGEREF _Toc12564 \h </w:instrText>
          </w:r>
          <w:r>
            <w:rPr>
              <w:color w:val="auto"/>
            </w:rPr>
            <w:fldChar w:fldCharType="separate"/>
          </w:r>
          <w:r>
            <w:rPr>
              <w:color w:val="auto"/>
            </w:rPr>
            <w:t>6</w:t>
          </w:r>
          <w:r>
            <w:rPr>
              <w:color w:val="auto"/>
            </w:rPr>
            <w:fldChar w:fldCharType="end"/>
          </w:r>
          <w:r>
            <w:rPr>
              <w:rFonts w:hint="eastAsia" w:ascii="仿宋_GB2312" w:hAnsi="仿宋_GB2312" w:eastAsia="仿宋_GB2312" w:cs="仿宋_GB2312"/>
              <w:color w:val="auto"/>
              <w:szCs w:val="28"/>
              <w:highlight w:val="none"/>
            </w:rPr>
            <w:fldChar w:fldCharType="end"/>
          </w:r>
        </w:p>
        <w:p>
          <w:pPr>
            <w:pStyle w:val="20"/>
            <w:tabs>
              <w:tab w:val="right" w:leader="dot" w:pos="8306"/>
            </w:tabs>
            <w:rPr>
              <w:color w:val="auto"/>
            </w:rPr>
          </w:pPr>
          <w:r>
            <w:rPr>
              <w:rFonts w:hint="eastAsia" w:ascii="仿宋_GB2312" w:hAnsi="仿宋_GB2312" w:eastAsia="仿宋_GB2312" w:cs="仿宋_GB2312"/>
              <w:color w:val="auto"/>
              <w:szCs w:val="28"/>
              <w:highlight w:val="none"/>
            </w:rPr>
            <w:fldChar w:fldCharType="begin"/>
          </w:r>
          <w:r>
            <w:rPr>
              <w:rFonts w:hint="eastAsia" w:ascii="仿宋_GB2312" w:hAnsi="仿宋_GB2312" w:eastAsia="仿宋_GB2312" w:cs="仿宋_GB2312"/>
              <w:color w:val="auto"/>
              <w:szCs w:val="28"/>
              <w:highlight w:val="none"/>
            </w:rPr>
            <w:instrText xml:space="preserve"> HYPERLINK \l _Toc12006 </w:instrText>
          </w:r>
          <w:r>
            <w:rPr>
              <w:rFonts w:hint="eastAsia" w:ascii="仿宋_GB2312" w:hAnsi="仿宋_GB2312" w:eastAsia="仿宋_GB2312" w:cs="仿宋_GB2312"/>
              <w:color w:val="auto"/>
              <w:szCs w:val="28"/>
              <w:highlight w:val="none"/>
            </w:rPr>
            <w:fldChar w:fldCharType="separate"/>
          </w:r>
          <w:r>
            <w:rPr>
              <w:rFonts w:hint="eastAsia" w:ascii="仿宋_GB2312" w:hAnsi="仿宋_GB2312" w:eastAsia="仿宋_GB2312" w:cs="仿宋_GB2312"/>
              <w:bCs/>
              <w:color w:val="auto"/>
              <w:kern w:val="0"/>
              <w:szCs w:val="28"/>
              <w:highlight w:val="none"/>
              <w:lang w:val="en-US" w:eastAsia="zh-CN" w:bidi="ar"/>
            </w:rPr>
            <w:t>2.5 水文地质类型</w:t>
          </w:r>
          <w:r>
            <w:rPr>
              <w:color w:val="auto"/>
            </w:rPr>
            <w:tab/>
          </w:r>
          <w:r>
            <w:rPr>
              <w:color w:val="auto"/>
            </w:rPr>
            <w:fldChar w:fldCharType="begin"/>
          </w:r>
          <w:r>
            <w:rPr>
              <w:color w:val="auto"/>
            </w:rPr>
            <w:instrText xml:space="preserve"> PAGEREF _Toc12006 \h </w:instrText>
          </w:r>
          <w:r>
            <w:rPr>
              <w:color w:val="auto"/>
            </w:rPr>
            <w:fldChar w:fldCharType="separate"/>
          </w:r>
          <w:r>
            <w:rPr>
              <w:color w:val="auto"/>
            </w:rPr>
            <w:t>7</w:t>
          </w:r>
          <w:r>
            <w:rPr>
              <w:color w:val="auto"/>
            </w:rPr>
            <w:fldChar w:fldCharType="end"/>
          </w:r>
          <w:r>
            <w:rPr>
              <w:rFonts w:hint="eastAsia" w:ascii="仿宋_GB2312" w:hAnsi="仿宋_GB2312" w:eastAsia="仿宋_GB2312" w:cs="仿宋_GB2312"/>
              <w:color w:val="auto"/>
              <w:szCs w:val="28"/>
              <w:highlight w:val="none"/>
            </w:rPr>
            <w:fldChar w:fldCharType="end"/>
          </w:r>
        </w:p>
        <w:p>
          <w:pPr>
            <w:pStyle w:val="20"/>
            <w:tabs>
              <w:tab w:val="right" w:leader="dot" w:pos="8306"/>
            </w:tabs>
            <w:rPr>
              <w:color w:val="auto"/>
            </w:rPr>
          </w:pPr>
          <w:r>
            <w:rPr>
              <w:rFonts w:hint="eastAsia" w:ascii="仿宋_GB2312" w:hAnsi="仿宋_GB2312" w:eastAsia="仿宋_GB2312" w:cs="仿宋_GB2312"/>
              <w:color w:val="auto"/>
              <w:szCs w:val="28"/>
              <w:highlight w:val="none"/>
            </w:rPr>
            <w:fldChar w:fldCharType="begin"/>
          </w:r>
          <w:r>
            <w:rPr>
              <w:rFonts w:hint="eastAsia" w:ascii="仿宋_GB2312" w:hAnsi="仿宋_GB2312" w:eastAsia="仿宋_GB2312" w:cs="仿宋_GB2312"/>
              <w:color w:val="auto"/>
              <w:szCs w:val="28"/>
              <w:highlight w:val="none"/>
            </w:rPr>
            <w:instrText xml:space="preserve"> HYPERLINK \l _Toc20734 </w:instrText>
          </w:r>
          <w:r>
            <w:rPr>
              <w:rFonts w:hint="eastAsia" w:ascii="仿宋_GB2312" w:hAnsi="仿宋_GB2312" w:eastAsia="仿宋_GB2312" w:cs="仿宋_GB2312"/>
              <w:color w:val="auto"/>
              <w:szCs w:val="28"/>
              <w:highlight w:val="none"/>
            </w:rPr>
            <w:fldChar w:fldCharType="separate"/>
          </w:r>
          <w:r>
            <w:rPr>
              <w:rFonts w:hint="eastAsia" w:ascii="仿宋_GB2312" w:hAnsi="仿宋_GB2312" w:eastAsia="仿宋_GB2312" w:cs="仿宋_GB2312"/>
              <w:bCs/>
              <w:color w:val="auto"/>
              <w:kern w:val="0"/>
              <w:szCs w:val="28"/>
              <w:highlight w:val="none"/>
              <w:lang w:val="en-US" w:eastAsia="zh-CN" w:bidi="ar"/>
            </w:rPr>
            <w:t>2.6 顶底板</w:t>
          </w:r>
          <w:r>
            <w:rPr>
              <w:color w:val="auto"/>
            </w:rPr>
            <w:tab/>
          </w:r>
          <w:r>
            <w:rPr>
              <w:color w:val="auto"/>
            </w:rPr>
            <w:fldChar w:fldCharType="begin"/>
          </w:r>
          <w:r>
            <w:rPr>
              <w:color w:val="auto"/>
            </w:rPr>
            <w:instrText xml:space="preserve"> PAGEREF _Toc20734 \h </w:instrText>
          </w:r>
          <w:r>
            <w:rPr>
              <w:color w:val="auto"/>
            </w:rPr>
            <w:fldChar w:fldCharType="separate"/>
          </w:r>
          <w:r>
            <w:rPr>
              <w:color w:val="auto"/>
            </w:rPr>
            <w:t>7</w:t>
          </w:r>
          <w:r>
            <w:rPr>
              <w:color w:val="auto"/>
            </w:rPr>
            <w:fldChar w:fldCharType="end"/>
          </w:r>
          <w:r>
            <w:rPr>
              <w:rFonts w:hint="eastAsia" w:ascii="仿宋_GB2312" w:hAnsi="仿宋_GB2312" w:eastAsia="仿宋_GB2312" w:cs="仿宋_GB2312"/>
              <w:color w:val="auto"/>
              <w:szCs w:val="28"/>
              <w:highlight w:val="none"/>
            </w:rPr>
            <w:fldChar w:fldCharType="end"/>
          </w:r>
        </w:p>
        <w:p>
          <w:pPr>
            <w:pStyle w:val="20"/>
            <w:tabs>
              <w:tab w:val="right" w:leader="dot" w:pos="8306"/>
            </w:tabs>
            <w:rPr>
              <w:color w:val="auto"/>
            </w:rPr>
          </w:pPr>
          <w:r>
            <w:rPr>
              <w:rFonts w:hint="eastAsia" w:ascii="仿宋_GB2312" w:hAnsi="仿宋_GB2312" w:eastAsia="仿宋_GB2312" w:cs="仿宋_GB2312"/>
              <w:color w:val="auto"/>
              <w:szCs w:val="28"/>
              <w:highlight w:val="none"/>
            </w:rPr>
            <w:fldChar w:fldCharType="begin"/>
          </w:r>
          <w:r>
            <w:rPr>
              <w:rFonts w:hint="eastAsia" w:ascii="仿宋_GB2312" w:hAnsi="仿宋_GB2312" w:eastAsia="仿宋_GB2312" w:cs="仿宋_GB2312"/>
              <w:color w:val="auto"/>
              <w:szCs w:val="28"/>
              <w:highlight w:val="none"/>
            </w:rPr>
            <w:instrText xml:space="preserve"> HYPERLINK \l _Toc11776 </w:instrText>
          </w:r>
          <w:r>
            <w:rPr>
              <w:rFonts w:hint="eastAsia" w:ascii="仿宋_GB2312" w:hAnsi="仿宋_GB2312" w:eastAsia="仿宋_GB2312" w:cs="仿宋_GB2312"/>
              <w:color w:val="auto"/>
              <w:szCs w:val="28"/>
              <w:highlight w:val="none"/>
            </w:rPr>
            <w:fldChar w:fldCharType="separate"/>
          </w:r>
          <w:r>
            <w:rPr>
              <w:rFonts w:hint="eastAsia" w:ascii="仿宋_GB2312" w:hAnsi="仿宋_GB2312" w:eastAsia="仿宋_GB2312" w:cs="仿宋_GB2312"/>
              <w:bCs/>
              <w:color w:val="auto"/>
              <w:kern w:val="0"/>
              <w:szCs w:val="28"/>
              <w:highlight w:val="none"/>
              <w:lang w:val="en-US" w:eastAsia="zh-CN" w:bidi="ar"/>
            </w:rPr>
            <w:t>2.7 煤的自燃倾向性</w:t>
          </w:r>
          <w:r>
            <w:rPr>
              <w:color w:val="auto"/>
            </w:rPr>
            <w:tab/>
          </w:r>
          <w:r>
            <w:rPr>
              <w:color w:val="auto"/>
            </w:rPr>
            <w:fldChar w:fldCharType="begin"/>
          </w:r>
          <w:r>
            <w:rPr>
              <w:color w:val="auto"/>
            </w:rPr>
            <w:instrText xml:space="preserve"> PAGEREF _Toc11776 \h </w:instrText>
          </w:r>
          <w:r>
            <w:rPr>
              <w:color w:val="auto"/>
            </w:rPr>
            <w:fldChar w:fldCharType="separate"/>
          </w:r>
          <w:r>
            <w:rPr>
              <w:color w:val="auto"/>
            </w:rPr>
            <w:t>7</w:t>
          </w:r>
          <w:r>
            <w:rPr>
              <w:color w:val="auto"/>
            </w:rPr>
            <w:fldChar w:fldCharType="end"/>
          </w:r>
          <w:r>
            <w:rPr>
              <w:rFonts w:hint="eastAsia" w:ascii="仿宋_GB2312" w:hAnsi="仿宋_GB2312" w:eastAsia="仿宋_GB2312" w:cs="仿宋_GB2312"/>
              <w:color w:val="auto"/>
              <w:szCs w:val="28"/>
              <w:highlight w:val="none"/>
            </w:rPr>
            <w:fldChar w:fldCharType="end"/>
          </w:r>
        </w:p>
        <w:p>
          <w:pPr>
            <w:pStyle w:val="20"/>
            <w:tabs>
              <w:tab w:val="right" w:leader="dot" w:pos="8306"/>
            </w:tabs>
            <w:rPr>
              <w:color w:val="auto"/>
            </w:rPr>
          </w:pPr>
          <w:r>
            <w:rPr>
              <w:rFonts w:hint="eastAsia" w:ascii="仿宋_GB2312" w:hAnsi="仿宋_GB2312" w:eastAsia="仿宋_GB2312" w:cs="仿宋_GB2312"/>
              <w:color w:val="auto"/>
              <w:szCs w:val="28"/>
              <w:highlight w:val="none"/>
            </w:rPr>
            <w:fldChar w:fldCharType="begin"/>
          </w:r>
          <w:r>
            <w:rPr>
              <w:rFonts w:hint="eastAsia" w:ascii="仿宋_GB2312" w:hAnsi="仿宋_GB2312" w:eastAsia="仿宋_GB2312" w:cs="仿宋_GB2312"/>
              <w:color w:val="auto"/>
              <w:szCs w:val="28"/>
              <w:highlight w:val="none"/>
            </w:rPr>
            <w:instrText xml:space="preserve"> HYPERLINK \l _Toc19276 </w:instrText>
          </w:r>
          <w:r>
            <w:rPr>
              <w:rFonts w:hint="eastAsia" w:ascii="仿宋_GB2312" w:hAnsi="仿宋_GB2312" w:eastAsia="仿宋_GB2312" w:cs="仿宋_GB2312"/>
              <w:color w:val="auto"/>
              <w:szCs w:val="28"/>
              <w:highlight w:val="none"/>
            </w:rPr>
            <w:fldChar w:fldCharType="separate"/>
          </w:r>
          <w:r>
            <w:rPr>
              <w:rFonts w:hint="eastAsia" w:ascii="仿宋_GB2312" w:hAnsi="仿宋_GB2312" w:eastAsia="仿宋_GB2312" w:cs="仿宋_GB2312"/>
              <w:bCs/>
              <w:color w:val="auto"/>
              <w:kern w:val="0"/>
              <w:szCs w:val="28"/>
              <w:highlight w:val="none"/>
              <w:lang w:val="en-US" w:eastAsia="zh-CN" w:bidi="ar"/>
            </w:rPr>
            <w:t>2.8 瓦斯</w:t>
          </w:r>
          <w:r>
            <w:rPr>
              <w:color w:val="auto"/>
            </w:rPr>
            <w:tab/>
          </w:r>
          <w:r>
            <w:rPr>
              <w:color w:val="auto"/>
            </w:rPr>
            <w:fldChar w:fldCharType="begin"/>
          </w:r>
          <w:r>
            <w:rPr>
              <w:color w:val="auto"/>
            </w:rPr>
            <w:instrText xml:space="preserve"> PAGEREF _Toc19276 \h </w:instrText>
          </w:r>
          <w:r>
            <w:rPr>
              <w:color w:val="auto"/>
            </w:rPr>
            <w:fldChar w:fldCharType="separate"/>
          </w:r>
          <w:r>
            <w:rPr>
              <w:color w:val="auto"/>
            </w:rPr>
            <w:t>8</w:t>
          </w:r>
          <w:r>
            <w:rPr>
              <w:color w:val="auto"/>
            </w:rPr>
            <w:fldChar w:fldCharType="end"/>
          </w:r>
          <w:r>
            <w:rPr>
              <w:rFonts w:hint="eastAsia" w:ascii="仿宋_GB2312" w:hAnsi="仿宋_GB2312" w:eastAsia="仿宋_GB2312" w:cs="仿宋_GB2312"/>
              <w:color w:val="auto"/>
              <w:szCs w:val="28"/>
              <w:highlight w:val="none"/>
            </w:rPr>
            <w:fldChar w:fldCharType="end"/>
          </w:r>
        </w:p>
        <w:p>
          <w:pPr>
            <w:pStyle w:val="20"/>
            <w:tabs>
              <w:tab w:val="right" w:leader="dot" w:pos="8306"/>
            </w:tabs>
            <w:rPr>
              <w:color w:val="auto"/>
            </w:rPr>
          </w:pPr>
          <w:r>
            <w:rPr>
              <w:rFonts w:hint="eastAsia" w:ascii="仿宋_GB2312" w:hAnsi="仿宋_GB2312" w:eastAsia="仿宋_GB2312" w:cs="仿宋_GB2312"/>
              <w:color w:val="auto"/>
              <w:szCs w:val="28"/>
              <w:highlight w:val="none"/>
            </w:rPr>
            <w:fldChar w:fldCharType="begin"/>
          </w:r>
          <w:r>
            <w:rPr>
              <w:rFonts w:hint="eastAsia" w:ascii="仿宋_GB2312" w:hAnsi="仿宋_GB2312" w:eastAsia="仿宋_GB2312" w:cs="仿宋_GB2312"/>
              <w:color w:val="auto"/>
              <w:szCs w:val="28"/>
              <w:highlight w:val="none"/>
            </w:rPr>
            <w:instrText xml:space="preserve"> HYPERLINK \l _Toc7137 </w:instrText>
          </w:r>
          <w:r>
            <w:rPr>
              <w:rFonts w:hint="eastAsia" w:ascii="仿宋_GB2312" w:hAnsi="仿宋_GB2312" w:eastAsia="仿宋_GB2312" w:cs="仿宋_GB2312"/>
              <w:color w:val="auto"/>
              <w:szCs w:val="28"/>
              <w:highlight w:val="none"/>
            </w:rPr>
            <w:fldChar w:fldCharType="separate"/>
          </w:r>
          <w:r>
            <w:rPr>
              <w:rFonts w:hint="eastAsia" w:ascii="仿宋_GB2312" w:hAnsi="仿宋_GB2312" w:eastAsia="仿宋_GB2312" w:cs="仿宋_GB2312"/>
              <w:bCs/>
              <w:color w:val="auto"/>
              <w:kern w:val="0"/>
              <w:szCs w:val="28"/>
              <w:highlight w:val="none"/>
              <w:lang w:val="en-US" w:eastAsia="zh-CN" w:bidi="ar"/>
            </w:rPr>
            <w:t>2.9 煤尘爆炸性</w:t>
          </w:r>
          <w:r>
            <w:rPr>
              <w:color w:val="auto"/>
            </w:rPr>
            <w:tab/>
          </w:r>
          <w:r>
            <w:rPr>
              <w:color w:val="auto"/>
            </w:rPr>
            <w:fldChar w:fldCharType="begin"/>
          </w:r>
          <w:r>
            <w:rPr>
              <w:color w:val="auto"/>
            </w:rPr>
            <w:instrText xml:space="preserve"> PAGEREF _Toc7137 \h </w:instrText>
          </w:r>
          <w:r>
            <w:rPr>
              <w:color w:val="auto"/>
            </w:rPr>
            <w:fldChar w:fldCharType="separate"/>
          </w:r>
          <w:r>
            <w:rPr>
              <w:color w:val="auto"/>
            </w:rPr>
            <w:t>8</w:t>
          </w:r>
          <w:r>
            <w:rPr>
              <w:color w:val="auto"/>
            </w:rPr>
            <w:fldChar w:fldCharType="end"/>
          </w:r>
          <w:r>
            <w:rPr>
              <w:rFonts w:hint="eastAsia" w:ascii="仿宋_GB2312" w:hAnsi="仿宋_GB2312" w:eastAsia="仿宋_GB2312" w:cs="仿宋_GB2312"/>
              <w:color w:val="auto"/>
              <w:szCs w:val="28"/>
              <w:highlight w:val="none"/>
            </w:rPr>
            <w:fldChar w:fldCharType="end"/>
          </w:r>
        </w:p>
        <w:p>
          <w:pPr>
            <w:pStyle w:val="20"/>
            <w:tabs>
              <w:tab w:val="right" w:leader="dot" w:pos="8306"/>
            </w:tabs>
            <w:rPr>
              <w:color w:val="auto"/>
            </w:rPr>
          </w:pPr>
          <w:r>
            <w:rPr>
              <w:rFonts w:hint="eastAsia" w:ascii="仿宋_GB2312" w:hAnsi="仿宋_GB2312" w:eastAsia="仿宋_GB2312" w:cs="仿宋_GB2312"/>
              <w:color w:val="auto"/>
              <w:szCs w:val="28"/>
              <w:highlight w:val="none"/>
            </w:rPr>
            <w:fldChar w:fldCharType="begin"/>
          </w:r>
          <w:r>
            <w:rPr>
              <w:rFonts w:hint="eastAsia" w:ascii="仿宋_GB2312" w:hAnsi="仿宋_GB2312" w:eastAsia="仿宋_GB2312" w:cs="仿宋_GB2312"/>
              <w:color w:val="auto"/>
              <w:szCs w:val="28"/>
              <w:highlight w:val="none"/>
            </w:rPr>
            <w:instrText xml:space="preserve"> HYPERLINK \l _Toc8296 </w:instrText>
          </w:r>
          <w:r>
            <w:rPr>
              <w:rFonts w:hint="eastAsia" w:ascii="仿宋_GB2312" w:hAnsi="仿宋_GB2312" w:eastAsia="仿宋_GB2312" w:cs="仿宋_GB2312"/>
              <w:color w:val="auto"/>
              <w:szCs w:val="28"/>
              <w:highlight w:val="none"/>
            </w:rPr>
            <w:fldChar w:fldCharType="separate"/>
          </w:r>
          <w:r>
            <w:rPr>
              <w:rFonts w:hint="eastAsia" w:ascii="仿宋_GB2312" w:hAnsi="仿宋_GB2312" w:eastAsia="仿宋_GB2312" w:cs="仿宋_GB2312"/>
              <w:bCs/>
              <w:color w:val="auto"/>
              <w:kern w:val="0"/>
              <w:szCs w:val="28"/>
              <w:highlight w:val="none"/>
              <w:lang w:val="en-US" w:eastAsia="zh-CN" w:bidi="ar"/>
            </w:rPr>
            <w:t>2.10 供电系统</w:t>
          </w:r>
          <w:r>
            <w:rPr>
              <w:color w:val="auto"/>
            </w:rPr>
            <w:tab/>
          </w:r>
          <w:r>
            <w:rPr>
              <w:color w:val="auto"/>
            </w:rPr>
            <w:fldChar w:fldCharType="begin"/>
          </w:r>
          <w:r>
            <w:rPr>
              <w:color w:val="auto"/>
            </w:rPr>
            <w:instrText xml:space="preserve"> PAGEREF _Toc8296 \h </w:instrText>
          </w:r>
          <w:r>
            <w:rPr>
              <w:color w:val="auto"/>
            </w:rPr>
            <w:fldChar w:fldCharType="separate"/>
          </w:r>
          <w:r>
            <w:rPr>
              <w:color w:val="auto"/>
            </w:rPr>
            <w:t>8</w:t>
          </w:r>
          <w:r>
            <w:rPr>
              <w:color w:val="auto"/>
            </w:rPr>
            <w:fldChar w:fldCharType="end"/>
          </w:r>
          <w:r>
            <w:rPr>
              <w:rFonts w:hint="eastAsia" w:ascii="仿宋_GB2312" w:hAnsi="仿宋_GB2312" w:eastAsia="仿宋_GB2312" w:cs="仿宋_GB2312"/>
              <w:color w:val="auto"/>
              <w:szCs w:val="28"/>
              <w:highlight w:val="none"/>
            </w:rPr>
            <w:fldChar w:fldCharType="end"/>
          </w:r>
        </w:p>
        <w:p>
          <w:pPr>
            <w:pStyle w:val="20"/>
            <w:tabs>
              <w:tab w:val="right" w:leader="dot" w:pos="8306"/>
            </w:tabs>
            <w:rPr>
              <w:color w:val="auto"/>
            </w:rPr>
          </w:pPr>
          <w:r>
            <w:rPr>
              <w:rFonts w:hint="eastAsia" w:ascii="仿宋_GB2312" w:hAnsi="仿宋_GB2312" w:eastAsia="仿宋_GB2312" w:cs="仿宋_GB2312"/>
              <w:color w:val="auto"/>
              <w:szCs w:val="28"/>
              <w:highlight w:val="none"/>
            </w:rPr>
            <w:fldChar w:fldCharType="begin"/>
          </w:r>
          <w:r>
            <w:rPr>
              <w:rFonts w:hint="eastAsia" w:ascii="仿宋_GB2312" w:hAnsi="仿宋_GB2312" w:eastAsia="仿宋_GB2312" w:cs="仿宋_GB2312"/>
              <w:color w:val="auto"/>
              <w:szCs w:val="28"/>
              <w:highlight w:val="none"/>
            </w:rPr>
            <w:instrText xml:space="preserve"> HYPERLINK \l _Toc8429 </w:instrText>
          </w:r>
          <w:r>
            <w:rPr>
              <w:rFonts w:hint="eastAsia" w:ascii="仿宋_GB2312" w:hAnsi="仿宋_GB2312" w:eastAsia="仿宋_GB2312" w:cs="仿宋_GB2312"/>
              <w:color w:val="auto"/>
              <w:szCs w:val="28"/>
              <w:highlight w:val="none"/>
            </w:rPr>
            <w:fldChar w:fldCharType="separate"/>
          </w:r>
          <w:r>
            <w:rPr>
              <w:rFonts w:hint="eastAsia" w:ascii="仿宋_GB2312" w:hAnsi="仿宋_GB2312" w:eastAsia="仿宋_GB2312" w:cs="仿宋_GB2312"/>
              <w:bCs/>
              <w:color w:val="auto"/>
              <w:kern w:val="0"/>
              <w:szCs w:val="28"/>
              <w:highlight w:val="none"/>
              <w:lang w:val="en-US" w:eastAsia="zh-CN" w:bidi="ar-SA"/>
            </w:rPr>
            <w:t>2.11 排水系统</w:t>
          </w:r>
          <w:r>
            <w:rPr>
              <w:color w:val="auto"/>
            </w:rPr>
            <w:tab/>
          </w:r>
          <w:r>
            <w:rPr>
              <w:color w:val="auto"/>
            </w:rPr>
            <w:fldChar w:fldCharType="begin"/>
          </w:r>
          <w:r>
            <w:rPr>
              <w:color w:val="auto"/>
            </w:rPr>
            <w:instrText xml:space="preserve"> PAGEREF _Toc8429 \h </w:instrText>
          </w:r>
          <w:r>
            <w:rPr>
              <w:color w:val="auto"/>
            </w:rPr>
            <w:fldChar w:fldCharType="separate"/>
          </w:r>
          <w:r>
            <w:rPr>
              <w:color w:val="auto"/>
            </w:rPr>
            <w:t>12</w:t>
          </w:r>
          <w:r>
            <w:rPr>
              <w:color w:val="auto"/>
            </w:rPr>
            <w:fldChar w:fldCharType="end"/>
          </w:r>
          <w:r>
            <w:rPr>
              <w:rFonts w:hint="eastAsia" w:ascii="仿宋_GB2312" w:hAnsi="仿宋_GB2312" w:eastAsia="仿宋_GB2312" w:cs="仿宋_GB2312"/>
              <w:color w:val="auto"/>
              <w:szCs w:val="28"/>
              <w:highlight w:val="none"/>
            </w:rPr>
            <w:fldChar w:fldCharType="end"/>
          </w:r>
        </w:p>
        <w:p>
          <w:pPr>
            <w:pStyle w:val="20"/>
            <w:tabs>
              <w:tab w:val="right" w:leader="dot" w:pos="8306"/>
            </w:tabs>
            <w:rPr>
              <w:color w:val="auto"/>
            </w:rPr>
          </w:pPr>
          <w:r>
            <w:rPr>
              <w:rFonts w:hint="eastAsia" w:ascii="仿宋_GB2312" w:hAnsi="仿宋_GB2312" w:eastAsia="仿宋_GB2312" w:cs="仿宋_GB2312"/>
              <w:color w:val="auto"/>
              <w:szCs w:val="28"/>
              <w:highlight w:val="none"/>
            </w:rPr>
            <w:fldChar w:fldCharType="begin"/>
          </w:r>
          <w:r>
            <w:rPr>
              <w:rFonts w:hint="eastAsia" w:ascii="仿宋_GB2312" w:hAnsi="仿宋_GB2312" w:eastAsia="仿宋_GB2312" w:cs="仿宋_GB2312"/>
              <w:color w:val="auto"/>
              <w:szCs w:val="28"/>
              <w:highlight w:val="none"/>
            </w:rPr>
            <w:instrText xml:space="preserve"> HYPERLINK \l _Toc25153 </w:instrText>
          </w:r>
          <w:r>
            <w:rPr>
              <w:rFonts w:hint="eastAsia" w:ascii="仿宋_GB2312" w:hAnsi="仿宋_GB2312" w:eastAsia="仿宋_GB2312" w:cs="仿宋_GB2312"/>
              <w:color w:val="auto"/>
              <w:szCs w:val="28"/>
              <w:highlight w:val="none"/>
            </w:rPr>
            <w:fldChar w:fldCharType="separate"/>
          </w:r>
          <w:r>
            <w:rPr>
              <w:rFonts w:hint="eastAsia" w:ascii="仿宋_GB2312" w:hAnsi="仿宋_GB2312" w:eastAsia="仿宋_GB2312" w:cs="仿宋_GB2312"/>
              <w:bCs/>
              <w:color w:val="auto"/>
              <w:kern w:val="0"/>
              <w:szCs w:val="28"/>
              <w:highlight w:val="none"/>
              <w:lang w:val="en-US" w:eastAsia="zh-CN" w:bidi="ar-SA"/>
            </w:rPr>
            <w:t>2.12 提升运输</w:t>
          </w:r>
          <w:r>
            <w:rPr>
              <w:color w:val="auto"/>
            </w:rPr>
            <w:tab/>
          </w:r>
          <w:r>
            <w:rPr>
              <w:color w:val="auto"/>
            </w:rPr>
            <w:fldChar w:fldCharType="begin"/>
          </w:r>
          <w:r>
            <w:rPr>
              <w:color w:val="auto"/>
            </w:rPr>
            <w:instrText xml:space="preserve"> PAGEREF _Toc25153 \h </w:instrText>
          </w:r>
          <w:r>
            <w:rPr>
              <w:color w:val="auto"/>
            </w:rPr>
            <w:fldChar w:fldCharType="separate"/>
          </w:r>
          <w:r>
            <w:rPr>
              <w:color w:val="auto"/>
            </w:rPr>
            <w:t>13</w:t>
          </w:r>
          <w:r>
            <w:rPr>
              <w:color w:val="auto"/>
            </w:rPr>
            <w:fldChar w:fldCharType="end"/>
          </w:r>
          <w:r>
            <w:rPr>
              <w:rFonts w:hint="eastAsia" w:ascii="仿宋_GB2312" w:hAnsi="仿宋_GB2312" w:eastAsia="仿宋_GB2312" w:cs="仿宋_GB2312"/>
              <w:color w:val="auto"/>
              <w:szCs w:val="28"/>
              <w:highlight w:val="none"/>
            </w:rPr>
            <w:fldChar w:fldCharType="end"/>
          </w:r>
        </w:p>
        <w:p>
          <w:pPr>
            <w:pStyle w:val="20"/>
            <w:tabs>
              <w:tab w:val="right" w:leader="dot" w:pos="8306"/>
            </w:tabs>
            <w:rPr>
              <w:color w:val="auto"/>
            </w:rPr>
          </w:pPr>
          <w:r>
            <w:rPr>
              <w:rFonts w:hint="eastAsia" w:ascii="仿宋_GB2312" w:hAnsi="仿宋_GB2312" w:eastAsia="仿宋_GB2312" w:cs="仿宋_GB2312"/>
              <w:color w:val="auto"/>
              <w:szCs w:val="28"/>
              <w:highlight w:val="none"/>
            </w:rPr>
            <w:fldChar w:fldCharType="begin"/>
          </w:r>
          <w:r>
            <w:rPr>
              <w:rFonts w:hint="eastAsia" w:ascii="仿宋_GB2312" w:hAnsi="仿宋_GB2312" w:eastAsia="仿宋_GB2312" w:cs="仿宋_GB2312"/>
              <w:color w:val="auto"/>
              <w:szCs w:val="28"/>
              <w:highlight w:val="none"/>
            </w:rPr>
            <w:instrText xml:space="preserve"> HYPERLINK \l _Toc19980 </w:instrText>
          </w:r>
          <w:r>
            <w:rPr>
              <w:rFonts w:hint="eastAsia" w:ascii="仿宋_GB2312" w:hAnsi="仿宋_GB2312" w:eastAsia="仿宋_GB2312" w:cs="仿宋_GB2312"/>
              <w:color w:val="auto"/>
              <w:szCs w:val="28"/>
              <w:highlight w:val="none"/>
            </w:rPr>
            <w:fldChar w:fldCharType="separate"/>
          </w:r>
          <w:r>
            <w:rPr>
              <w:rFonts w:hint="eastAsia" w:ascii="仿宋_GB2312" w:hAnsi="仿宋_GB2312" w:eastAsia="仿宋_GB2312" w:cs="仿宋_GB2312"/>
              <w:bCs/>
              <w:color w:val="auto"/>
              <w:kern w:val="0"/>
              <w:szCs w:val="28"/>
              <w:highlight w:val="none"/>
              <w:lang w:val="en-US" w:eastAsia="zh-CN" w:bidi="ar-SA"/>
            </w:rPr>
            <w:t>2.13 六大系统</w:t>
          </w:r>
          <w:r>
            <w:rPr>
              <w:color w:val="auto"/>
            </w:rPr>
            <w:tab/>
          </w:r>
          <w:r>
            <w:rPr>
              <w:color w:val="auto"/>
            </w:rPr>
            <w:fldChar w:fldCharType="begin"/>
          </w:r>
          <w:r>
            <w:rPr>
              <w:color w:val="auto"/>
            </w:rPr>
            <w:instrText xml:space="preserve"> PAGEREF _Toc19980 \h </w:instrText>
          </w:r>
          <w:r>
            <w:rPr>
              <w:color w:val="auto"/>
            </w:rPr>
            <w:fldChar w:fldCharType="separate"/>
          </w:r>
          <w:r>
            <w:rPr>
              <w:color w:val="auto"/>
            </w:rPr>
            <w:t>16</w:t>
          </w:r>
          <w:r>
            <w:rPr>
              <w:color w:val="auto"/>
            </w:rPr>
            <w:fldChar w:fldCharType="end"/>
          </w:r>
          <w:r>
            <w:rPr>
              <w:rFonts w:hint="eastAsia" w:ascii="仿宋_GB2312" w:hAnsi="仿宋_GB2312" w:eastAsia="仿宋_GB2312" w:cs="仿宋_GB2312"/>
              <w:color w:val="auto"/>
              <w:szCs w:val="28"/>
              <w:highlight w:val="none"/>
            </w:rPr>
            <w:fldChar w:fldCharType="end"/>
          </w:r>
        </w:p>
        <w:p>
          <w:pPr>
            <w:pStyle w:val="19"/>
            <w:tabs>
              <w:tab w:val="right" w:leader="dot" w:pos="8306"/>
            </w:tabs>
            <w:rPr>
              <w:b/>
              <w:bCs/>
              <w:color w:val="auto"/>
            </w:rPr>
          </w:pPr>
          <w:r>
            <w:rPr>
              <w:rFonts w:hint="eastAsia" w:ascii="仿宋_GB2312" w:hAnsi="仿宋_GB2312" w:eastAsia="仿宋_GB2312" w:cs="仿宋_GB2312"/>
              <w:b/>
              <w:bCs/>
              <w:color w:val="auto"/>
              <w:szCs w:val="28"/>
              <w:highlight w:val="none"/>
            </w:rPr>
            <w:fldChar w:fldCharType="begin"/>
          </w:r>
          <w:r>
            <w:rPr>
              <w:rFonts w:hint="eastAsia" w:ascii="仿宋_GB2312" w:hAnsi="仿宋_GB2312" w:eastAsia="仿宋_GB2312" w:cs="仿宋_GB2312"/>
              <w:b/>
              <w:bCs/>
              <w:color w:val="auto"/>
              <w:szCs w:val="28"/>
              <w:highlight w:val="none"/>
            </w:rPr>
            <w:instrText xml:space="preserve"> HYPERLINK \l _Toc21000 </w:instrText>
          </w:r>
          <w:r>
            <w:rPr>
              <w:rFonts w:hint="eastAsia" w:ascii="仿宋_GB2312" w:hAnsi="仿宋_GB2312" w:eastAsia="仿宋_GB2312" w:cs="仿宋_GB2312"/>
              <w:b/>
              <w:bCs/>
              <w:color w:val="auto"/>
              <w:szCs w:val="28"/>
              <w:highlight w:val="none"/>
            </w:rPr>
            <w:fldChar w:fldCharType="separate"/>
          </w:r>
          <w:r>
            <w:rPr>
              <w:rFonts w:hint="eastAsia" w:ascii="仿宋_GB2312" w:hAnsi="仿宋_GB2312" w:eastAsia="仿宋_GB2312" w:cs="仿宋_GB2312"/>
              <w:b/>
              <w:bCs/>
              <w:color w:val="auto"/>
              <w:szCs w:val="28"/>
              <w:highlight w:val="none"/>
            </w:rPr>
            <w:t>3．危险有害因素辨识</w:t>
          </w:r>
          <w:r>
            <w:rPr>
              <w:b/>
              <w:bCs/>
              <w:color w:val="auto"/>
            </w:rPr>
            <w:tab/>
          </w:r>
          <w:r>
            <w:rPr>
              <w:b/>
              <w:bCs/>
              <w:color w:val="auto"/>
            </w:rPr>
            <w:fldChar w:fldCharType="begin"/>
          </w:r>
          <w:r>
            <w:rPr>
              <w:b/>
              <w:bCs/>
              <w:color w:val="auto"/>
            </w:rPr>
            <w:instrText xml:space="preserve"> PAGEREF _Toc21000 \h </w:instrText>
          </w:r>
          <w:r>
            <w:rPr>
              <w:b/>
              <w:bCs/>
              <w:color w:val="auto"/>
            </w:rPr>
            <w:fldChar w:fldCharType="separate"/>
          </w:r>
          <w:r>
            <w:rPr>
              <w:b/>
              <w:bCs/>
              <w:color w:val="auto"/>
            </w:rPr>
            <w:t>19</w:t>
          </w:r>
          <w:r>
            <w:rPr>
              <w:b/>
              <w:bCs/>
              <w:color w:val="auto"/>
            </w:rPr>
            <w:fldChar w:fldCharType="end"/>
          </w:r>
          <w:r>
            <w:rPr>
              <w:rFonts w:hint="eastAsia" w:ascii="仿宋_GB2312" w:hAnsi="仿宋_GB2312" w:eastAsia="仿宋_GB2312" w:cs="仿宋_GB2312"/>
              <w:b/>
              <w:bCs/>
              <w:color w:val="auto"/>
              <w:szCs w:val="28"/>
              <w:highlight w:val="none"/>
            </w:rPr>
            <w:fldChar w:fldCharType="end"/>
          </w:r>
        </w:p>
        <w:p>
          <w:pPr>
            <w:pStyle w:val="20"/>
            <w:tabs>
              <w:tab w:val="right" w:leader="dot" w:pos="8306"/>
            </w:tabs>
            <w:rPr>
              <w:color w:val="auto"/>
            </w:rPr>
          </w:pPr>
          <w:r>
            <w:rPr>
              <w:rFonts w:hint="eastAsia" w:ascii="仿宋_GB2312" w:hAnsi="仿宋_GB2312" w:eastAsia="仿宋_GB2312" w:cs="仿宋_GB2312"/>
              <w:color w:val="auto"/>
              <w:szCs w:val="28"/>
              <w:highlight w:val="none"/>
            </w:rPr>
            <w:fldChar w:fldCharType="begin"/>
          </w:r>
          <w:r>
            <w:rPr>
              <w:rFonts w:hint="eastAsia" w:ascii="仿宋_GB2312" w:hAnsi="仿宋_GB2312" w:eastAsia="仿宋_GB2312" w:cs="仿宋_GB2312"/>
              <w:color w:val="auto"/>
              <w:szCs w:val="28"/>
              <w:highlight w:val="none"/>
            </w:rPr>
            <w:instrText xml:space="preserve"> HYPERLINK \l _Toc11241 </w:instrText>
          </w:r>
          <w:r>
            <w:rPr>
              <w:rFonts w:hint="eastAsia" w:ascii="仿宋_GB2312" w:hAnsi="仿宋_GB2312" w:eastAsia="仿宋_GB2312" w:cs="仿宋_GB2312"/>
              <w:color w:val="auto"/>
              <w:szCs w:val="28"/>
              <w:highlight w:val="none"/>
            </w:rPr>
            <w:fldChar w:fldCharType="separate"/>
          </w:r>
          <w:r>
            <w:rPr>
              <w:rFonts w:hint="eastAsia" w:ascii="仿宋_GB2312" w:hAnsi="仿宋_GB2312" w:eastAsia="仿宋_GB2312" w:cs="仿宋_GB2312"/>
              <w:bCs/>
              <w:color w:val="auto"/>
              <w:szCs w:val="28"/>
              <w:highlight w:val="none"/>
            </w:rPr>
            <w:t>3.1 矿井主要危险有害因素</w:t>
          </w:r>
          <w:r>
            <w:rPr>
              <w:color w:val="auto"/>
            </w:rPr>
            <w:tab/>
          </w:r>
          <w:r>
            <w:rPr>
              <w:color w:val="auto"/>
            </w:rPr>
            <w:fldChar w:fldCharType="begin"/>
          </w:r>
          <w:r>
            <w:rPr>
              <w:color w:val="auto"/>
            </w:rPr>
            <w:instrText xml:space="preserve"> PAGEREF _Toc11241 \h </w:instrText>
          </w:r>
          <w:r>
            <w:rPr>
              <w:color w:val="auto"/>
            </w:rPr>
            <w:fldChar w:fldCharType="separate"/>
          </w:r>
          <w:r>
            <w:rPr>
              <w:color w:val="auto"/>
            </w:rPr>
            <w:t>19</w:t>
          </w:r>
          <w:r>
            <w:rPr>
              <w:color w:val="auto"/>
            </w:rPr>
            <w:fldChar w:fldCharType="end"/>
          </w:r>
          <w:r>
            <w:rPr>
              <w:rFonts w:hint="eastAsia" w:ascii="仿宋_GB2312" w:hAnsi="仿宋_GB2312" w:eastAsia="仿宋_GB2312" w:cs="仿宋_GB2312"/>
              <w:color w:val="auto"/>
              <w:szCs w:val="28"/>
              <w:highlight w:val="none"/>
            </w:rPr>
            <w:fldChar w:fldCharType="end"/>
          </w:r>
        </w:p>
        <w:p>
          <w:pPr>
            <w:pStyle w:val="20"/>
            <w:tabs>
              <w:tab w:val="right" w:leader="dot" w:pos="8306"/>
            </w:tabs>
            <w:rPr>
              <w:color w:val="auto"/>
            </w:rPr>
          </w:pPr>
          <w:r>
            <w:rPr>
              <w:rFonts w:hint="eastAsia" w:ascii="仿宋_GB2312" w:hAnsi="仿宋_GB2312" w:eastAsia="仿宋_GB2312" w:cs="仿宋_GB2312"/>
              <w:color w:val="auto"/>
              <w:szCs w:val="28"/>
              <w:highlight w:val="none"/>
            </w:rPr>
            <w:fldChar w:fldCharType="begin"/>
          </w:r>
          <w:r>
            <w:rPr>
              <w:rFonts w:hint="eastAsia" w:ascii="仿宋_GB2312" w:hAnsi="仿宋_GB2312" w:eastAsia="仿宋_GB2312" w:cs="仿宋_GB2312"/>
              <w:color w:val="auto"/>
              <w:szCs w:val="28"/>
              <w:highlight w:val="none"/>
            </w:rPr>
            <w:instrText xml:space="preserve"> HYPERLINK \l _Toc30966 </w:instrText>
          </w:r>
          <w:r>
            <w:rPr>
              <w:rFonts w:hint="eastAsia" w:ascii="仿宋_GB2312" w:hAnsi="仿宋_GB2312" w:eastAsia="仿宋_GB2312" w:cs="仿宋_GB2312"/>
              <w:color w:val="auto"/>
              <w:szCs w:val="28"/>
              <w:highlight w:val="none"/>
            </w:rPr>
            <w:fldChar w:fldCharType="separate"/>
          </w:r>
          <w:r>
            <w:rPr>
              <w:rFonts w:hint="eastAsia" w:ascii="仿宋_GB2312" w:hAnsi="仿宋_GB2312" w:eastAsia="仿宋_GB2312" w:cs="仿宋_GB2312"/>
              <w:bCs/>
              <w:color w:val="auto"/>
              <w:szCs w:val="28"/>
              <w:highlight w:val="none"/>
            </w:rPr>
            <w:t>3.2 采掘工作面主要危险有害因素</w:t>
          </w:r>
          <w:r>
            <w:rPr>
              <w:color w:val="auto"/>
            </w:rPr>
            <w:tab/>
          </w:r>
          <w:r>
            <w:rPr>
              <w:color w:val="auto"/>
            </w:rPr>
            <w:fldChar w:fldCharType="begin"/>
          </w:r>
          <w:r>
            <w:rPr>
              <w:color w:val="auto"/>
            </w:rPr>
            <w:instrText xml:space="preserve"> PAGEREF _Toc30966 \h </w:instrText>
          </w:r>
          <w:r>
            <w:rPr>
              <w:color w:val="auto"/>
            </w:rPr>
            <w:fldChar w:fldCharType="separate"/>
          </w:r>
          <w:r>
            <w:rPr>
              <w:color w:val="auto"/>
            </w:rPr>
            <w:t>19</w:t>
          </w:r>
          <w:r>
            <w:rPr>
              <w:color w:val="auto"/>
            </w:rPr>
            <w:fldChar w:fldCharType="end"/>
          </w:r>
          <w:r>
            <w:rPr>
              <w:rFonts w:hint="eastAsia" w:ascii="仿宋_GB2312" w:hAnsi="仿宋_GB2312" w:eastAsia="仿宋_GB2312" w:cs="仿宋_GB2312"/>
              <w:color w:val="auto"/>
              <w:szCs w:val="28"/>
              <w:highlight w:val="none"/>
            </w:rPr>
            <w:fldChar w:fldCharType="end"/>
          </w:r>
        </w:p>
        <w:p>
          <w:pPr>
            <w:pStyle w:val="20"/>
            <w:tabs>
              <w:tab w:val="right" w:leader="dot" w:pos="8306"/>
            </w:tabs>
            <w:rPr>
              <w:color w:val="auto"/>
            </w:rPr>
          </w:pPr>
          <w:r>
            <w:rPr>
              <w:rFonts w:hint="eastAsia" w:ascii="仿宋_GB2312" w:hAnsi="仿宋_GB2312" w:eastAsia="仿宋_GB2312" w:cs="仿宋_GB2312"/>
              <w:color w:val="auto"/>
              <w:szCs w:val="28"/>
              <w:highlight w:val="none"/>
            </w:rPr>
            <w:fldChar w:fldCharType="begin"/>
          </w:r>
          <w:r>
            <w:rPr>
              <w:rFonts w:hint="eastAsia" w:ascii="仿宋_GB2312" w:hAnsi="仿宋_GB2312" w:eastAsia="仿宋_GB2312" w:cs="仿宋_GB2312"/>
              <w:color w:val="auto"/>
              <w:szCs w:val="28"/>
              <w:highlight w:val="none"/>
            </w:rPr>
            <w:instrText xml:space="preserve"> HYPERLINK \l _Toc7473 </w:instrText>
          </w:r>
          <w:r>
            <w:rPr>
              <w:rFonts w:hint="eastAsia" w:ascii="仿宋_GB2312" w:hAnsi="仿宋_GB2312" w:eastAsia="仿宋_GB2312" w:cs="仿宋_GB2312"/>
              <w:color w:val="auto"/>
              <w:szCs w:val="28"/>
              <w:highlight w:val="none"/>
            </w:rPr>
            <w:fldChar w:fldCharType="separate"/>
          </w:r>
          <w:r>
            <w:rPr>
              <w:rFonts w:hint="eastAsia" w:ascii="仿宋_GB2312" w:hAnsi="仿宋_GB2312" w:eastAsia="仿宋_GB2312" w:cs="仿宋_GB2312"/>
              <w:bCs/>
              <w:color w:val="auto"/>
              <w:szCs w:val="28"/>
              <w:highlight w:val="none"/>
            </w:rPr>
            <w:t>3.3 202</w:t>
          </w:r>
          <w:r>
            <w:rPr>
              <w:rFonts w:hint="eastAsia" w:ascii="仿宋_GB2312" w:hAnsi="仿宋_GB2312" w:eastAsia="仿宋_GB2312" w:cs="仿宋_GB2312"/>
              <w:bCs/>
              <w:color w:val="auto"/>
              <w:szCs w:val="28"/>
              <w:highlight w:val="none"/>
              <w:lang w:val="en-US" w:eastAsia="zh-CN"/>
            </w:rPr>
            <w:t>3</w:t>
          </w:r>
          <w:r>
            <w:rPr>
              <w:rFonts w:hint="eastAsia" w:ascii="仿宋_GB2312" w:hAnsi="仿宋_GB2312" w:eastAsia="仿宋_GB2312" w:cs="仿宋_GB2312"/>
              <w:bCs/>
              <w:color w:val="auto"/>
              <w:szCs w:val="28"/>
              <w:highlight w:val="none"/>
            </w:rPr>
            <w:t>-202</w:t>
          </w:r>
          <w:r>
            <w:rPr>
              <w:rFonts w:hint="eastAsia" w:ascii="仿宋_GB2312" w:hAnsi="仿宋_GB2312" w:eastAsia="仿宋_GB2312" w:cs="仿宋_GB2312"/>
              <w:bCs/>
              <w:color w:val="auto"/>
              <w:szCs w:val="28"/>
              <w:highlight w:val="none"/>
              <w:lang w:val="en-US" w:eastAsia="zh-CN"/>
            </w:rPr>
            <w:t>5</w:t>
          </w:r>
          <w:r>
            <w:rPr>
              <w:rFonts w:hint="eastAsia" w:ascii="仿宋_GB2312" w:hAnsi="仿宋_GB2312" w:eastAsia="仿宋_GB2312" w:cs="仿宋_GB2312"/>
              <w:bCs/>
              <w:color w:val="auto"/>
              <w:szCs w:val="28"/>
              <w:highlight w:val="none"/>
            </w:rPr>
            <w:t>年采场布局危险有害因素</w:t>
          </w:r>
          <w:r>
            <w:rPr>
              <w:color w:val="auto"/>
            </w:rPr>
            <w:tab/>
          </w:r>
          <w:r>
            <w:rPr>
              <w:color w:val="auto"/>
            </w:rPr>
            <w:fldChar w:fldCharType="begin"/>
          </w:r>
          <w:r>
            <w:rPr>
              <w:color w:val="auto"/>
            </w:rPr>
            <w:instrText xml:space="preserve"> PAGEREF _Toc7473 \h </w:instrText>
          </w:r>
          <w:r>
            <w:rPr>
              <w:color w:val="auto"/>
            </w:rPr>
            <w:fldChar w:fldCharType="separate"/>
          </w:r>
          <w:r>
            <w:rPr>
              <w:color w:val="auto"/>
            </w:rPr>
            <w:t>19</w:t>
          </w:r>
          <w:r>
            <w:rPr>
              <w:color w:val="auto"/>
            </w:rPr>
            <w:fldChar w:fldCharType="end"/>
          </w:r>
          <w:r>
            <w:rPr>
              <w:rFonts w:hint="eastAsia" w:ascii="仿宋_GB2312" w:hAnsi="仿宋_GB2312" w:eastAsia="仿宋_GB2312" w:cs="仿宋_GB2312"/>
              <w:color w:val="auto"/>
              <w:szCs w:val="28"/>
              <w:highlight w:val="none"/>
            </w:rPr>
            <w:fldChar w:fldCharType="end"/>
          </w:r>
        </w:p>
        <w:p>
          <w:pPr>
            <w:pStyle w:val="19"/>
            <w:tabs>
              <w:tab w:val="right" w:leader="dot" w:pos="8306"/>
            </w:tabs>
            <w:rPr>
              <w:b/>
              <w:bCs/>
              <w:color w:val="auto"/>
            </w:rPr>
          </w:pPr>
          <w:r>
            <w:rPr>
              <w:rFonts w:hint="eastAsia" w:ascii="仿宋_GB2312" w:hAnsi="仿宋_GB2312" w:eastAsia="仿宋_GB2312" w:cs="仿宋_GB2312"/>
              <w:b/>
              <w:bCs/>
              <w:color w:val="auto"/>
              <w:szCs w:val="28"/>
              <w:highlight w:val="none"/>
            </w:rPr>
            <w:fldChar w:fldCharType="begin"/>
          </w:r>
          <w:r>
            <w:rPr>
              <w:rFonts w:hint="eastAsia" w:ascii="仿宋_GB2312" w:hAnsi="仿宋_GB2312" w:eastAsia="仿宋_GB2312" w:cs="仿宋_GB2312"/>
              <w:b/>
              <w:bCs/>
              <w:color w:val="auto"/>
              <w:szCs w:val="28"/>
              <w:highlight w:val="none"/>
            </w:rPr>
            <w:instrText xml:space="preserve"> HYPERLINK \l _Toc31760 </w:instrText>
          </w:r>
          <w:r>
            <w:rPr>
              <w:rFonts w:hint="eastAsia" w:ascii="仿宋_GB2312" w:hAnsi="仿宋_GB2312" w:eastAsia="仿宋_GB2312" w:cs="仿宋_GB2312"/>
              <w:b/>
              <w:bCs/>
              <w:color w:val="auto"/>
              <w:szCs w:val="28"/>
              <w:highlight w:val="none"/>
            </w:rPr>
            <w:fldChar w:fldCharType="separate"/>
          </w:r>
          <w:r>
            <w:rPr>
              <w:rFonts w:hint="eastAsia" w:ascii="仿宋_GB2312" w:hAnsi="仿宋_GB2312" w:eastAsia="仿宋_GB2312" w:cs="仿宋_GB2312"/>
              <w:b/>
              <w:bCs/>
              <w:color w:val="auto"/>
              <w:szCs w:val="28"/>
              <w:highlight w:val="none"/>
            </w:rPr>
            <w:t>4．事故风险分析</w:t>
          </w:r>
          <w:r>
            <w:rPr>
              <w:b/>
              <w:bCs/>
              <w:color w:val="auto"/>
            </w:rPr>
            <w:tab/>
          </w:r>
          <w:r>
            <w:rPr>
              <w:b/>
              <w:bCs/>
              <w:color w:val="auto"/>
            </w:rPr>
            <w:fldChar w:fldCharType="begin"/>
          </w:r>
          <w:r>
            <w:rPr>
              <w:b/>
              <w:bCs/>
              <w:color w:val="auto"/>
            </w:rPr>
            <w:instrText xml:space="preserve"> PAGEREF _Toc31760 \h </w:instrText>
          </w:r>
          <w:r>
            <w:rPr>
              <w:b/>
              <w:bCs/>
              <w:color w:val="auto"/>
            </w:rPr>
            <w:fldChar w:fldCharType="separate"/>
          </w:r>
          <w:r>
            <w:rPr>
              <w:b/>
              <w:bCs/>
              <w:color w:val="auto"/>
            </w:rPr>
            <w:t>21</w:t>
          </w:r>
          <w:r>
            <w:rPr>
              <w:b/>
              <w:bCs/>
              <w:color w:val="auto"/>
            </w:rPr>
            <w:fldChar w:fldCharType="end"/>
          </w:r>
          <w:r>
            <w:rPr>
              <w:rFonts w:hint="eastAsia" w:ascii="仿宋_GB2312" w:hAnsi="仿宋_GB2312" w:eastAsia="仿宋_GB2312" w:cs="仿宋_GB2312"/>
              <w:b/>
              <w:bCs/>
              <w:color w:val="auto"/>
              <w:szCs w:val="28"/>
              <w:highlight w:val="none"/>
            </w:rPr>
            <w:fldChar w:fldCharType="end"/>
          </w:r>
        </w:p>
        <w:p>
          <w:pPr>
            <w:pStyle w:val="20"/>
            <w:tabs>
              <w:tab w:val="right" w:leader="dot" w:pos="8306"/>
            </w:tabs>
            <w:rPr>
              <w:color w:val="auto"/>
            </w:rPr>
          </w:pPr>
          <w:r>
            <w:rPr>
              <w:rFonts w:hint="eastAsia" w:ascii="仿宋_GB2312" w:hAnsi="仿宋_GB2312" w:eastAsia="仿宋_GB2312" w:cs="仿宋_GB2312"/>
              <w:color w:val="auto"/>
              <w:szCs w:val="28"/>
              <w:highlight w:val="none"/>
            </w:rPr>
            <w:fldChar w:fldCharType="begin"/>
          </w:r>
          <w:r>
            <w:rPr>
              <w:rFonts w:hint="eastAsia" w:ascii="仿宋_GB2312" w:hAnsi="仿宋_GB2312" w:eastAsia="仿宋_GB2312" w:cs="仿宋_GB2312"/>
              <w:color w:val="auto"/>
              <w:szCs w:val="28"/>
              <w:highlight w:val="none"/>
            </w:rPr>
            <w:instrText xml:space="preserve"> HYPERLINK \l _Toc29616 </w:instrText>
          </w:r>
          <w:r>
            <w:rPr>
              <w:rFonts w:hint="eastAsia" w:ascii="仿宋_GB2312" w:hAnsi="仿宋_GB2312" w:eastAsia="仿宋_GB2312" w:cs="仿宋_GB2312"/>
              <w:color w:val="auto"/>
              <w:szCs w:val="28"/>
              <w:highlight w:val="none"/>
            </w:rPr>
            <w:fldChar w:fldCharType="separate"/>
          </w:r>
          <w:r>
            <w:rPr>
              <w:rFonts w:hint="eastAsia" w:ascii="仿宋_GB2312" w:hAnsi="仿宋_GB2312" w:eastAsia="仿宋_GB2312" w:cs="仿宋_GB2312"/>
              <w:bCs/>
              <w:color w:val="auto"/>
              <w:szCs w:val="28"/>
              <w:highlight w:val="none"/>
            </w:rPr>
            <w:t>4.1 矿井主要灾害事故风险分析</w:t>
          </w:r>
          <w:r>
            <w:rPr>
              <w:color w:val="auto"/>
            </w:rPr>
            <w:tab/>
          </w:r>
          <w:r>
            <w:rPr>
              <w:color w:val="auto"/>
            </w:rPr>
            <w:fldChar w:fldCharType="begin"/>
          </w:r>
          <w:r>
            <w:rPr>
              <w:color w:val="auto"/>
            </w:rPr>
            <w:instrText xml:space="preserve"> PAGEREF _Toc29616 \h </w:instrText>
          </w:r>
          <w:r>
            <w:rPr>
              <w:color w:val="auto"/>
            </w:rPr>
            <w:fldChar w:fldCharType="separate"/>
          </w:r>
          <w:r>
            <w:rPr>
              <w:color w:val="auto"/>
            </w:rPr>
            <w:t>21</w:t>
          </w:r>
          <w:r>
            <w:rPr>
              <w:color w:val="auto"/>
            </w:rPr>
            <w:fldChar w:fldCharType="end"/>
          </w:r>
          <w:r>
            <w:rPr>
              <w:rFonts w:hint="eastAsia" w:ascii="仿宋_GB2312" w:hAnsi="仿宋_GB2312" w:eastAsia="仿宋_GB2312" w:cs="仿宋_GB2312"/>
              <w:color w:val="auto"/>
              <w:szCs w:val="28"/>
              <w:highlight w:val="none"/>
            </w:rPr>
            <w:fldChar w:fldCharType="end"/>
          </w:r>
        </w:p>
        <w:p>
          <w:pPr>
            <w:pStyle w:val="20"/>
            <w:tabs>
              <w:tab w:val="right" w:leader="dot" w:pos="8306"/>
            </w:tabs>
            <w:rPr>
              <w:color w:val="auto"/>
            </w:rPr>
          </w:pPr>
          <w:r>
            <w:rPr>
              <w:rFonts w:hint="eastAsia" w:ascii="仿宋_GB2312" w:hAnsi="仿宋_GB2312" w:eastAsia="仿宋_GB2312" w:cs="仿宋_GB2312"/>
              <w:color w:val="auto"/>
              <w:szCs w:val="28"/>
              <w:highlight w:val="none"/>
            </w:rPr>
            <w:fldChar w:fldCharType="begin"/>
          </w:r>
          <w:r>
            <w:rPr>
              <w:rFonts w:hint="eastAsia" w:ascii="仿宋_GB2312" w:hAnsi="仿宋_GB2312" w:eastAsia="仿宋_GB2312" w:cs="仿宋_GB2312"/>
              <w:color w:val="auto"/>
              <w:szCs w:val="28"/>
              <w:highlight w:val="none"/>
            </w:rPr>
            <w:instrText xml:space="preserve"> HYPERLINK \l _Toc11080 </w:instrText>
          </w:r>
          <w:r>
            <w:rPr>
              <w:rFonts w:hint="eastAsia" w:ascii="仿宋_GB2312" w:hAnsi="仿宋_GB2312" w:eastAsia="仿宋_GB2312" w:cs="仿宋_GB2312"/>
              <w:color w:val="auto"/>
              <w:szCs w:val="28"/>
              <w:highlight w:val="none"/>
            </w:rPr>
            <w:fldChar w:fldCharType="separate"/>
          </w:r>
          <w:r>
            <w:rPr>
              <w:rFonts w:hint="eastAsia" w:ascii="仿宋_GB2312" w:hAnsi="仿宋_GB2312" w:eastAsia="仿宋_GB2312" w:cs="仿宋_GB2312"/>
              <w:bCs/>
              <w:color w:val="auto"/>
              <w:szCs w:val="28"/>
              <w:highlight w:val="none"/>
            </w:rPr>
            <w:t>4.2 矿井主要生产系统事故风险分析</w:t>
          </w:r>
          <w:r>
            <w:rPr>
              <w:color w:val="auto"/>
            </w:rPr>
            <w:tab/>
          </w:r>
          <w:r>
            <w:rPr>
              <w:color w:val="auto"/>
            </w:rPr>
            <w:fldChar w:fldCharType="begin"/>
          </w:r>
          <w:r>
            <w:rPr>
              <w:color w:val="auto"/>
            </w:rPr>
            <w:instrText xml:space="preserve"> PAGEREF _Toc11080 \h </w:instrText>
          </w:r>
          <w:r>
            <w:rPr>
              <w:color w:val="auto"/>
            </w:rPr>
            <w:fldChar w:fldCharType="separate"/>
          </w:r>
          <w:r>
            <w:rPr>
              <w:color w:val="auto"/>
            </w:rPr>
            <w:t>34</w:t>
          </w:r>
          <w:r>
            <w:rPr>
              <w:color w:val="auto"/>
            </w:rPr>
            <w:fldChar w:fldCharType="end"/>
          </w:r>
          <w:r>
            <w:rPr>
              <w:rFonts w:hint="eastAsia" w:ascii="仿宋_GB2312" w:hAnsi="仿宋_GB2312" w:eastAsia="仿宋_GB2312" w:cs="仿宋_GB2312"/>
              <w:color w:val="auto"/>
              <w:szCs w:val="28"/>
              <w:highlight w:val="none"/>
            </w:rPr>
            <w:fldChar w:fldCharType="end"/>
          </w:r>
        </w:p>
        <w:p>
          <w:pPr>
            <w:pStyle w:val="20"/>
            <w:tabs>
              <w:tab w:val="right" w:leader="dot" w:pos="8306"/>
            </w:tabs>
            <w:rPr>
              <w:color w:val="auto"/>
            </w:rPr>
          </w:pPr>
          <w:r>
            <w:rPr>
              <w:rFonts w:hint="eastAsia" w:ascii="仿宋_GB2312" w:hAnsi="仿宋_GB2312" w:eastAsia="仿宋_GB2312" w:cs="仿宋_GB2312"/>
              <w:color w:val="auto"/>
              <w:szCs w:val="28"/>
              <w:highlight w:val="none"/>
            </w:rPr>
            <w:fldChar w:fldCharType="begin"/>
          </w:r>
          <w:r>
            <w:rPr>
              <w:rFonts w:hint="eastAsia" w:ascii="仿宋_GB2312" w:hAnsi="仿宋_GB2312" w:eastAsia="仿宋_GB2312" w:cs="仿宋_GB2312"/>
              <w:color w:val="auto"/>
              <w:szCs w:val="28"/>
              <w:highlight w:val="none"/>
            </w:rPr>
            <w:instrText xml:space="preserve"> HYPERLINK \l _Toc22405 </w:instrText>
          </w:r>
          <w:r>
            <w:rPr>
              <w:rFonts w:hint="eastAsia" w:ascii="仿宋_GB2312" w:hAnsi="仿宋_GB2312" w:eastAsia="仿宋_GB2312" w:cs="仿宋_GB2312"/>
              <w:color w:val="auto"/>
              <w:szCs w:val="28"/>
              <w:highlight w:val="none"/>
            </w:rPr>
            <w:fldChar w:fldCharType="separate"/>
          </w:r>
          <w:r>
            <w:rPr>
              <w:rFonts w:hint="eastAsia" w:ascii="仿宋_GB2312" w:hAnsi="仿宋_GB2312" w:eastAsia="仿宋_GB2312" w:cs="仿宋_GB2312"/>
              <w:bCs/>
              <w:color w:val="auto"/>
              <w:szCs w:val="28"/>
              <w:highlight w:val="none"/>
            </w:rPr>
            <w:t>4.3 矿井其它事故风险分析</w:t>
          </w:r>
          <w:r>
            <w:rPr>
              <w:color w:val="auto"/>
            </w:rPr>
            <w:tab/>
          </w:r>
          <w:r>
            <w:rPr>
              <w:color w:val="auto"/>
            </w:rPr>
            <w:fldChar w:fldCharType="begin"/>
          </w:r>
          <w:r>
            <w:rPr>
              <w:color w:val="auto"/>
            </w:rPr>
            <w:instrText xml:space="preserve"> PAGEREF _Toc22405 \h </w:instrText>
          </w:r>
          <w:r>
            <w:rPr>
              <w:color w:val="auto"/>
            </w:rPr>
            <w:fldChar w:fldCharType="separate"/>
          </w:r>
          <w:r>
            <w:rPr>
              <w:color w:val="auto"/>
            </w:rPr>
            <w:t>43</w:t>
          </w:r>
          <w:r>
            <w:rPr>
              <w:color w:val="auto"/>
            </w:rPr>
            <w:fldChar w:fldCharType="end"/>
          </w:r>
          <w:r>
            <w:rPr>
              <w:rFonts w:hint="eastAsia" w:ascii="仿宋_GB2312" w:hAnsi="仿宋_GB2312" w:eastAsia="仿宋_GB2312" w:cs="仿宋_GB2312"/>
              <w:color w:val="auto"/>
              <w:szCs w:val="28"/>
              <w:highlight w:val="none"/>
            </w:rPr>
            <w:fldChar w:fldCharType="end"/>
          </w:r>
        </w:p>
        <w:p>
          <w:pPr>
            <w:pStyle w:val="19"/>
            <w:tabs>
              <w:tab w:val="right" w:leader="dot" w:pos="8306"/>
            </w:tabs>
            <w:rPr>
              <w:b/>
              <w:bCs/>
              <w:color w:val="auto"/>
            </w:rPr>
          </w:pPr>
          <w:r>
            <w:rPr>
              <w:rFonts w:hint="eastAsia" w:ascii="仿宋_GB2312" w:hAnsi="仿宋_GB2312" w:eastAsia="仿宋_GB2312" w:cs="仿宋_GB2312"/>
              <w:b/>
              <w:bCs/>
              <w:color w:val="auto"/>
              <w:szCs w:val="28"/>
              <w:highlight w:val="none"/>
            </w:rPr>
            <w:fldChar w:fldCharType="begin"/>
          </w:r>
          <w:r>
            <w:rPr>
              <w:rFonts w:hint="eastAsia" w:ascii="仿宋_GB2312" w:hAnsi="仿宋_GB2312" w:eastAsia="仿宋_GB2312" w:cs="仿宋_GB2312"/>
              <w:b/>
              <w:bCs/>
              <w:color w:val="auto"/>
              <w:szCs w:val="28"/>
              <w:highlight w:val="none"/>
            </w:rPr>
            <w:instrText xml:space="preserve"> HYPERLINK \l _Toc3695 </w:instrText>
          </w:r>
          <w:r>
            <w:rPr>
              <w:rFonts w:hint="eastAsia" w:ascii="仿宋_GB2312" w:hAnsi="仿宋_GB2312" w:eastAsia="仿宋_GB2312" w:cs="仿宋_GB2312"/>
              <w:b/>
              <w:bCs/>
              <w:color w:val="auto"/>
              <w:szCs w:val="28"/>
              <w:highlight w:val="none"/>
            </w:rPr>
            <w:fldChar w:fldCharType="separate"/>
          </w:r>
          <w:r>
            <w:rPr>
              <w:rFonts w:hint="eastAsia" w:ascii="仿宋_GB2312" w:hAnsi="仿宋_GB2312" w:eastAsia="仿宋_GB2312" w:cs="仿宋_GB2312"/>
              <w:b/>
              <w:bCs/>
              <w:color w:val="auto"/>
              <w:szCs w:val="28"/>
              <w:highlight w:val="none"/>
            </w:rPr>
            <w:t>5．事故风险评价</w:t>
          </w:r>
          <w:r>
            <w:rPr>
              <w:b/>
              <w:bCs/>
              <w:color w:val="auto"/>
            </w:rPr>
            <w:tab/>
          </w:r>
          <w:r>
            <w:rPr>
              <w:b/>
              <w:bCs/>
              <w:color w:val="auto"/>
            </w:rPr>
            <w:fldChar w:fldCharType="begin"/>
          </w:r>
          <w:r>
            <w:rPr>
              <w:b/>
              <w:bCs/>
              <w:color w:val="auto"/>
            </w:rPr>
            <w:instrText xml:space="preserve"> PAGEREF _Toc3695 \h </w:instrText>
          </w:r>
          <w:r>
            <w:rPr>
              <w:b/>
              <w:bCs/>
              <w:color w:val="auto"/>
            </w:rPr>
            <w:fldChar w:fldCharType="separate"/>
          </w:r>
          <w:r>
            <w:rPr>
              <w:b/>
              <w:bCs/>
              <w:color w:val="auto"/>
            </w:rPr>
            <w:t>57</w:t>
          </w:r>
          <w:r>
            <w:rPr>
              <w:b/>
              <w:bCs/>
              <w:color w:val="auto"/>
            </w:rPr>
            <w:fldChar w:fldCharType="end"/>
          </w:r>
          <w:r>
            <w:rPr>
              <w:rFonts w:hint="eastAsia" w:ascii="仿宋_GB2312" w:hAnsi="仿宋_GB2312" w:eastAsia="仿宋_GB2312" w:cs="仿宋_GB2312"/>
              <w:b/>
              <w:bCs/>
              <w:color w:val="auto"/>
              <w:szCs w:val="28"/>
              <w:highlight w:val="none"/>
            </w:rPr>
            <w:fldChar w:fldCharType="end"/>
          </w:r>
        </w:p>
        <w:p>
          <w:pPr>
            <w:pStyle w:val="20"/>
            <w:tabs>
              <w:tab w:val="right" w:leader="dot" w:pos="8306"/>
            </w:tabs>
            <w:rPr>
              <w:color w:val="auto"/>
            </w:rPr>
          </w:pPr>
          <w:r>
            <w:rPr>
              <w:rFonts w:hint="eastAsia" w:ascii="仿宋_GB2312" w:hAnsi="仿宋_GB2312" w:eastAsia="仿宋_GB2312" w:cs="仿宋_GB2312"/>
              <w:color w:val="auto"/>
              <w:szCs w:val="28"/>
              <w:highlight w:val="none"/>
            </w:rPr>
            <w:fldChar w:fldCharType="begin"/>
          </w:r>
          <w:r>
            <w:rPr>
              <w:rFonts w:hint="eastAsia" w:ascii="仿宋_GB2312" w:hAnsi="仿宋_GB2312" w:eastAsia="仿宋_GB2312" w:cs="仿宋_GB2312"/>
              <w:color w:val="auto"/>
              <w:szCs w:val="28"/>
              <w:highlight w:val="none"/>
            </w:rPr>
            <w:instrText xml:space="preserve"> HYPERLINK \l _Toc22722 </w:instrText>
          </w:r>
          <w:r>
            <w:rPr>
              <w:rFonts w:hint="eastAsia" w:ascii="仿宋_GB2312" w:hAnsi="仿宋_GB2312" w:eastAsia="仿宋_GB2312" w:cs="仿宋_GB2312"/>
              <w:color w:val="auto"/>
              <w:szCs w:val="28"/>
              <w:highlight w:val="none"/>
            </w:rPr>
            <w:fldChar w:fldCharType="separate"/>
          </w:r>
          <w:r>
            <w:rPr>
              <w:rFonts w:hint="eastAsia" w:ascii="仿宋_GB2312" w:hAnsi="仿宋_GB2312" w:eastAsia="仿宋_GB2312" w:cs="仿宋_GB2312"/>
              <w:bCs/>
              <w:color w:val="auto"/>
              <w:szCs w:val="28"/>
              <w:highlight w:val="none"/>
            </w:rPr>
            <w:t>5.1评价方法介绍</w:t>
          </w:r>
          <w:r>
            <w:rPr>
              <w:color w:val="auto"/>
            </w:rPr>
            <w:tab/>
          </w:r>
          <w:r>
            <w:rPr>
              <w:color w:val="auto"/>
            </w:rPr>
            <w:fldChar w:fldCharType="begin"/>
          </w:r>
          <w:r>
            <w:rPr>
              <w:color w:val="auto"/>
            </w:rPr>
            <w:instrText xml:space="preserve"> PAGEREF _Toc22722 \h </w:instrText>
          </w:r>
          <w:r>
            <w:rPr>
              <w:color w:val="auto"/>
            </w:rPr>
            <w:fldChar w:fldCharType="separate"/>
          </w:r>
          <w:r>
            <w:rPr>
              <w:color w:val="auto"/>
            </w:rPr>
            <w:t>57</w:t>
          </w:r>
          <w:r>
            <w:rPr>
              <w:color w:val="auto"/>
            </w:rPr>
            <w:fldChar w:fldCharType="end"/>
          </w:r>
          <w:r>
            <w:rPr>
              <w:rFonts w:hint="eastAsia" w:ascii="仿宋_GB2312" w:hAnsi="仿宋_GB2312" w:eastAsia="仿宋_GB2312" w:cs="仿宋_GB2312"/>
              <w:color w:val="auto"/>
              <w:szCs w:val="28"/>
              <w:highlight w:val="none"/>
            </w:rPr>
            <w:fldChar w:fldCharType="end"/>
          </w:r>
        </w:p>
        <w:p>
          <w:pPr>
            <w:pStyle w:val="20"/>
            <w:tabs>
              <w:tab w:val="right" w:leader="dot" w:pos="8306"/>
            </w:tabs>
            <w:rPr>
              <w:color w:val="auto"/>
            </w:rPr>
          </w:pPr>
          <w:r>
            <w:rPr>
              <w:rFonts w:hint="eastAsia" w:ascii="仿宋_GB2312" w:hAnsi="仿宋_GB2312" w:eastAsia="仿宋_GB2312" w:cs="仿宋_GB2312"/>
              <w:color w:val="auto"/>
              <w:szCs w:val="28"/>
              <w:highlight w:val="none"/>
            </w:rPr>
            <w:fldChar w:fldCharType="begin"/>
          </w:r>
          <w:r>
            <w:rPr>
              <w:rFonts w:hint="eastAsia" w:ascii="仿宋_GB2312" w:hAnsi="仿宋_GB2312" w:eastAsia="仿宋_GB2312" w:cs="仿宋_GB2312"/>
              <w:color w:val="auto"/>
              <w:szCs w:val="28"/>
              <w:highlight w:val="none"/>
            </w:rPr>
            <w:instrText xml:space="preserve"> HYPERLINK \l _Toc1735 </w:instrText>
          </w:r>
          <w:r>
            <w:rPr>
              <w:rFonts w:hint="eastAsia" w:ascii="仿宋_GB2312" w:hAnsi="仿宋_GB2312" w:eastAsia="仿宋_GB2312" w:cs="仿宋_GB2312"/>
              <w:color w:val="auto"/>
              <w:szCs w:val="28"/>
              <w:highlight w:val="none"/>
            </w:rPr>
            <w:fldChar w:fldCharType="separate"/>
          </w:r>
          <w:r>
            <w:rPr>
              <w:rFonts w:hint="eastAsia" w:ascii="仿宋_GB2312" w:hAnsi="仿宋_GB2312" w:eastAsia="仿宋_GB2312" w:cs="仿宋_GB2312"/>
              <w:bCs/>
              <w:color w:val="auto"/>
              <w:szCs w:val="28"/>
              <w:highlight w:val="none"/>
            </w:rPr>
            <w:t>5.2 事故风险等级确定</w:t>
          </w:r>
          <w:r>
            <w:rPr>
              <w:color w:val="auto"/>
            </w:rPr>
            <w:tab/>
          </w:r>
          <w:r>
            <w:rPr>
              <w:color w:val="auto"/>
            </w:rPr>
            <w:fldChar w:fldCharType="begin"/>
          </w:r>
          <w:r>
            <w:rPr>
              <w:color w:val="auto"/>
            </w:rPr>
            <w:instrText xml:space="preserve"> PAGEREF _Toc1735 \h </w:instrText>
          </w:r>
          <w:r>
            <w:rPr>
              <w:color w:val="auto"/>
            </w:rPr>
            <w:fldChar w:fldCharType="separate"/>
          </w:r>
          <w:r>
            <w:rPr>
              <w:color w:val="auto"/>
            </w:rPr>
            <w:t>61</w:t>
          </w:r>
          <w:r>
            <w:rPr>
              <w:color w:val="auto"/>
            </w:rPr>
            <w:fldChar w:fldCharType="end"/>
          </w:r>
          <w:r>
            <w:rPr>
              <w:rFonts w:hint="eastAsia" w:ascii="仿宋_GB2312" w:hAnsi="仿宋_GB2312" w:eastAsia="仿宋_GB2312" w:cs="仿宋_GB2312"/>
              <w:color w:val="auto"/>
              <w:szCs w:val="28"/>
              <w:highlight w:val="none"/>
            </w:rPr>
            <w:fldChar w:fldCharType="end"/>
          </w:r>
        </w:p>
        <w:p>
          <w:pPr>
            <w:pStyle w:val="20"/>
            <w:tabs>
              <w:tab w:val="right" w:leader="dot" w:pos="8306"/>
            </w:tabs>
            <w:rPr>
              <w:color w:val="auto"/>
            </w:rPr>
          </w:pPr>
          <w:r>
            <w:rPr>
              <w:rFonts w:hint="eastAsia" w:ascii="仿宋_GB2312" w:hAnsi="仿宋_GB2312" w:eastAsia="仿宋_GB2312" w:cs="仿宋_GB2312"/>
              <w:color w:val="auto"/>
              <w:szCs w:val="28"/>
              <w:highlight w:val="none"/>
            </w:rPr>
            <w:fldChar w:fldCharType="begin"/>
          </w:r>
          <w:r>
            <w:rPr>
              <w:rFonts w:hint="eastAsia" w:ascii="仿宋_GB2312" w:hAnsi="仿宋_GB2312" w:eastAsia="仿宋_GB2312" w:cs="仿宋_GB2312"/>
              <w:color w:val="auto"/>
              <w:szCs w:val="28"/>
              <w:highlight w:val="none"/>
            </w:rPr>
            <w:instrText xml:space="preserve"> HYPERLINK \l _Toc1837 </w:instrText>
          </w:r>
          <w:r>
            <w:rPr>
              <w:rFonts w:hint="eastAsia" w:ascii="仿宋_GB2312" w:hAnsi="仿宋_GB2312" w:eastAsia="仿宋_GB2312" w:cs="仿宋_GB2312"/>
              <w:color w:val="auto"/>
              <w:szCs w:val="28"/>
              <w:highlight w:val="none"/>
            </w:rPr>
            <w:fldChar w:fldCharType="separate"/>
          </w:r>
          <w:r>
            <w:rPr>
              <w:rFonts w:hint="eastAsia" w:ascii="仿宋_GB2312" w:hAnsi="仿宋_GB2312" w:eastAsia="仿宋_GB2312" w:cs="仿宋_GB2312"/>
              <w:bCs/>
              <w:color w:val="auto"/>
              <w:szCs w:val="28"/>
              <w:highlight w:val="none"/>
            </w:rPr>
            <w:t>5.3 评价结果</w:t>
          </w:r>
          <w:r>
            <w:rPr>
              <w:color w:val="auto"/>
            </w:rPr>
            <w:tab/>
          </w:r>
          <w:r>
            <w:rPr>
              <w:color w:val="auto"/>
            </w:rPr>
            <w:fldChar w:fldCharType="begin"/>
          </w:r>
          <w:r>
            <w:rPr>
              <w:color w:val="auto"/>
            </w:rPr>
            <w:instrText xml:space="preserve"> PAGEREF _Toc1837 \h </w:instrText>
          </w:r>
          <w:r>
            <w:rPr>
              <w:color w:val="auto"/>
            </w:rPr>
            <w:fldChar w:fldCharType="separate"/>
          </w:r>
          <w:r>
            <w:rPr>
              <w:color w:val="auto"/>
            </w:rPr>
            <w:t>64</w:t>
          </w:r>
          <w:r>
            <w:rPr>
              <w:color w:val="auto"/>
            </w:rPr>
            <w:fldChar w:fldCharType="end"/>
          </w:r>
          <w:r>
            <w:rPr>
              <w:rFonts w:hint="eastAsia" w:ascii="仿宋_GB2312" w:hAnsi="仿宋_GB2312" w:eastAsia="仿宋_GB2312" w:cs="仿宋_GB2312"/>
              <w:color w:val="auto"/>
              <w:szCs w:val="28"/>
              <w:highlight w:val="none"/>
            </w:rPr>
            <w:fldChar w:fldCharType="end"/>
          </w:r>
        </w:p>
        <w:p>
          <w:pPr>
            <w:pStyle w:val="19"/>
            <w:tabs>
              <w:tab w:val="right" w:leader="dot" w:pos="8306"/>
            </w:tabs>
            <w:rPr>
              <w:b/>
              <w:bCs/>
              <w:color w:val="auto"/>
            </w:rPr>
          </w:pPr>
          <w:r>
            <w:rPr>
              <w:rFonts w:hint="eastAsia" w:ascii="仿宋_GB2312" w:hAnsi="仿宋_GB2312" w:eastAsia="仿宋_GB2312" w:cs="仿宋_GB2312"/>
              <w:b/>
              <w:bCs/>
              <w:color w:val="auto"/>
              <w:szCs w:val="28"/>
              <w:highlight w:val="none"/>
            </w:rPr>
            <w:fldChar w:fldCharType="begin"/>
          </w:r>
          <w:r>
            <w:rPr>
              <w:rFonts w:hint="eastAsia" w:ascii="仿宋_GB2312" w:hAnsi="仿宋_GB2312" w:eastAsia="仿宋_GB2312" w:cs="仿宋_GB2312"/>
              <w:b/>
              <w:bCs/>
              <w:color w:val="auto"/>
              <w:szCs w:val="28"/>
              <w:highlight w:val="none"/>
            </w:rPr>
            <w:instrText xml:space="preserve"> HYPERLINK \l _Toc4680 </w:instrText>
          </w:r>
          <w:r>
            <w:rPr>
              <w:rFonts w:hint="eastAsia" w:ascii="仿宋_GB2312" w:hAnsi="仿宋_GB2312" w:eastAsia="仿宋_GB2312" w:cs="仿宋_GB2312"/>
              <w:b/>
              <w:bCs/>
              <w:color w:val="auto"/>
              <w:szCs w:val="28"/>
              <w:highlight w:val="none"/>
            </w:rPr>
            <w:fldChar w:fldCharType="separate"/>
          </w:r>
          <w:r>
            <w:rPr>
              <w:rFonts w:hint="eastAsia" w:ascii="仿宋_GB2312" w:hAnsi="仿宋_GB2312" w:cs="仿宋_GB2312"/>
              <w:b/>
              <w:bCs/>
              <w:color w:val="auto"/>
              <w:szCs w:val="28"/>
              <w:highlight w:val="none"/>
              <w:lang w:val="en-US" w:eastAsia="zh-CN"/>
            </w:rPr>
            <w:t>6．结论建议</w:t>
          </w:r>
          <w:r>
            <w:rPr>
              <w:b/>
              <w:bCs/>
              <w:color w:val="auto"/>
            </w:rPr>
            <w:tab/>
          </w:r>
          <w:r>
            <w:rPr>
              <w:b/>
              <w:bCs/>
              <w:color w:val="auto"/>
            </w:rPr>
            <w:fldChar w:fldCharType="begin"/>
          </w:r>
          <w:r>
            <w:rPr>
              <w:b/>
              <w:bCs/>
              <w:color w:val="auto"/>
            </w:rPr>
            <w:instrText xml:space="preserve"> PAGEREF _Toc4680 \h </w:instrText>
          </w:r>
          <w:r>
            <w:rPr>
              <w:b/>
              <w:bCs/>
              <w:color w:val="auto"/>
            </w:rPr>
            <w:fldChar w:fldCharType="separate"/>
          </w:r>
          <w:r>
            <w:rPr>
              <w:b/>
              <w:bCs/>
              <w:color w:val="auto"/>
            </w:rPr>
            <w:t>66</w:t>
          </w:r>
          <w:r>
            <w:rPr>
              <w:b/>
              <w:bCs/>
              <w:color w:val="auto"/>
            </w:rPr>
            <w:fldChar w:fldCharType="end"/>
          </w:r>
          <w:r>
            <w:rPr>
              <w:rFonts w:hint="eastAsia" w:ascii="仿宋_GB2312" w:hAnsi="仿宋_GB2312" w:eastAsia="仿宋_GB2312" w:cs="仿宋_GB2312"/>
              <w:b/>
              <w:bCs/>
              <w:color w:val="auto"/>
              <w:szCs w:val="28"/>
              <w:highlight w:val="none"/>
            </w:rPr>
            <w:fldChar w:fldCharType="end"/>
          </w:r>
        </w:p>
        <w:p>
          <w:pPr>
            <w:keepNext w:val="0"/>
            <w:keepLines w:val="0"/>
            <w:pageBreakBefore w:val="0"/>
            <w:kinsoku/>
            <w:wordWrap/>
            <w:overflowPunct/>
            <w:topLinePunct w:val="0"/>
            <w:autoSpaceDE/>
            <w:autoSpaceDN/>
            <w:bidi w:val="0"/>
            <w:adjustRightInd/>
            <w:snapToGrid/>
            <w:spacing w:before="0" w:beforeLines="0" w:after="0" w:afterLines="0" w:line="360" w:lineRule="auto"/>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Cs w:val="28"/>
              <w:highlight w:val="none"/>
            </w:rPr>
            <w:fldChar w:fldCharType="end"/>
          </w:r>
        </w:p>
      </w:sdtContent>
    </w:sdt>
    <w:p>
      <w:pPr>
        <w:keepNext w:val="0"/>
        <w:keepLines w:val="0"/>
        <w:pageBreakBefore w:val="0"/>
        <w:widowControl w:val="0"/>
        <w:kinsoku/>
        <w:wordWrap/>
        <w:overflowPunct/>
        <w:topLinePunct w:val="0"/>
        <w:autoSpaceDE/>
        <w:autoSpaceDN/>
        <w:bidi w:val="0"/>
        <w:adjustRightInd/>
        <w:snapToGrid/>
        <w:spacing w:line="360" w:lineRule="auto"/>
        <w:ind w:left="147"/>
        <w:jc w:val="center"/>
        <w:textAlignment w:val="auto"/>
        <w:outlineLvl w:val="0"/>
        <w:rPr>
          <w:rFonts w:hint="eastAsia" w:ascii="仿宋_GB2312" w:hAnsi="仿宋_GB2312" w:eastAsia="仿宋_GB2312" w:cs="仿宋_GB2312"/>
          <w:b/>
          <w:bCs/>
          <w:color w:val="auto"/>
          <w:sz w:val="28"/>
          <w:szCs w:val="28"/>
          <w:highlight w:val="none"/>
        </w:rPr>
        <w:sectPr>
          <w:headerReference r:id="rId9" w:type="default"/>
          <w:footerReference r:id="rId10"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147"/>
        <w:jc w:val="center"/>
        <w:textAlignment w:val="auto"/>
        <w:outlineLvl w:val="0"/>
        <w:rPr>
          <w:rFonts w:hint="eastAsia" w:ascii="仿宋_GB2312" w:hAnsi="仿宋_GB2312" w:eastAsia="仿宋_GB2312" w:cs="仿宋_GB2312"/>
          <w:b/>
          <w:bCs/>
          <w:color w:val="auto"/>
          <w:sz w:val="28"/>
          <w:szCs w:val="28"/>
          <w:highlight w:val="none"/>
        </w:rPr>
      </w:pPr>
      <w:bookmarkStart w:id="5" w:name="_Toc3933"/>
      <w:r>
        <w:rPr>
          <w:rFonts w:hint="eastAsia" w:ascii="仿宋_GB2312" w:hAnsi="仿宋_GB2312" w:eastAsia="仿宋_GB2312" w:cs="仿宋_GB2312"/>
          <w:b/>
          <w:bCs/>
          <w:color w:val="auto"/>
          <w:sz w:val="28"/>
          <w:szCs w:val="28"/>
          <w:highlight w:val="none"/>
        </w:rPr>
        <w:t>1</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b/>
          <w:bCs/>
          <w:color w:val="auto"/>
          <w:sz w:val="28"/>
          <w:szCs w:val="28"/>
          <w:highlight w:val="none"/>
        </w:rPr>
        <w:t>总 则</w:t>
      </w:r>
      <w:bookmarkEnd w:id="2"/>
      <w:bookmarkEnd w:id="3"/>
      <w:bookmarkEnd w:id="4"/>
      <w:bookmarkEnd w:id="5"/>
    </w:p>
    <w:p>
      <w:pPr>
        <w:keepNext w:val="0"/>
        <w:keepLines w:val="0"/>
        <w:pageBreakBefore w:val="0"/>
        <w:widowControl w:val="0"/>
        <w:kinsoku/>
        <w:wordWrap/>
        <w:overflowPunct/>
        <w:topLinePunct w:val="0"/>
        <w:autoSpaceDE/>
        <w:autoSpaceDN/>
        <w:bidi w:val="0"/>
        <w:adjustRightInd/>
        <w:snapToGrid/>
        <w:spacing w:line="360" w:lineRule="auto"/>
        <w:ind w:left="145"/>
        <w:jc w:val="left"/>
        <w:textAlignment w:val="auto"/>
        <w:outlineLvl w:val="1"/>
        <w:rPr>
          <w:rFonts w:hint="eastAsia" w:ascii="仿宋_GB2312" w:hAnsi="仿宋_GB2312" w:eastAsia="仿宋_GB2312" w:cs="仿宋_GB2312"/>
          <w:b/>
          <w:bCs/>
          <w:color w:val="auto"/>
          <w:sz w:val="28"/>
          <w:szCs w:val="28"/>
          <w:highlight w:val="none"/>
        </w:rPr>
      </w:pPr>
      <w:bookmarkStart w:id="6" w:name="_Toc8363"/>
      <w:bookmarkStart w:id="7" w:name="_Toc32236"/>
      <w:bookmarkStart w:id="8" w:name="_Toc22585"/>
      <w:r>
        <w:rPr>
          <w:rFonts w:hint="eastAsia" w:ascii="仿宋_GB2312" w:hAnsi="仿宋_GB2312" w:eastAsia="仿宋_GB2312" w:cs="仿宋_GB2312"/>
          <w:b/>
          <w:bCs/>
          <w:color w:val="auto"/>
          <w:sz w:val="28"/>
          <w:szCs w:val="28"/>
          <w:highlight w:val="none"/>
        </w:rPr>
        <w:t>1.1 评估对象、范围及目</w:t>
      </w:r>
      <w:r>
        <w:rPr>
          <w:rFonts w:hint="eastAsia" w:ascii="仿宋_GB2312" w:hAnsi="仿宋_GB2312" w:eastAsia="仿宋_GB2312" w:cs="仿宋_GB2312"/>
          <w:b/>
          <w:bCs/>
          <w:color w:val="auto"/>
          <w:position w:val="1"/>
          <w:sz w:val="28"/>
          <w:szCs w:val="28"/>
          <w:highlight w:val="none"/>
        </w:rPr>
        <w:t>的</w:t>
      </w:r>
      <w:bookmarkEnd w:id="6"/>
      <w:bookmarkEnd w:id="7"/>
      <w:bookmarkEnd w:id="8"/>
    </w:p>
    <w:p>
      <w:pPr>
        <w:keepNext w:val="0"/>
        <w:keepLines w:val="0"/>
        <w:pageBreakBefore w:val="0"/>
        <w:widowControl w:val="0"/>
        <w:kinsoku/>
        <w:wordWrap/>
        <w:overflowPunct/>
        <w:topLinePunct w:val="0"/>
        <w:autoSpaceDE/>
        <w:autoSpaceDN/>
        <w:bidi w:val="0"/>
        <w:adjustRightInd/>
        <w:snapToGrid/>
        <w:spacing w:line="360" w:lineRule="auto"/>
        <w:ind w:left="146" w:right="177" w:firstLine="508"/>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（1）评估对象</w:t>
      </w:r>
    </w:p>
    <w:p>
      <w:pPr>
        <w:keepNext w:val="0"/>
        <w:keepLines w:val="0"/>
        <w:pageBreakBefore w:val="0"/>
        <w:widowControl w:val="0"/>
        <w:kinsoku/>
        <w:wordWrap/>
        <w:overflowPunct/>
        <w:topLinePunct w:val="0"/>
        <w:autoSpaceDE/>
        <w:autoSpaceDN/>
        <w:bidi w:val="0"/>
        <w:adjustRightInd/>
        <w:snapToGrid/>
        <w:spacing w:line="360" w:lineRule="auto"/>
        <w:ind w:left="146" w:right="177" w:firstLine="508"/>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新汶矿业集团有限责任公司华丰煤矿</w:t>
      </w:r>
      <w:r>
        <w:rPr>
          <w:rFonts w:hint="eastAsia" w:ascii="仿宋_GB2312" w:hAnsi="仿宋_GB2312" w:eastAsia="仿宋_GB2312" w:cs="仿宋_GB2312"/>
          <w:color w:val="auto"/>
          <w:sz w:val="28"/>
          <w:szCs w:val="28"/>
          <w:highlight w:val="none"/>
        </w:rPr>
        <w:t>（以下简称</w:t>
      </w:r>
      <w:r>
        <w:rPr>
          <w:rFonts w:hint="eastAsia" w:ascii="仿宋_GB2312" w:hAnsi="仿宋_GB2312" w:eastAsia="仿宋_GB2312" w:cs="仿宋_GB2312"/>
          <w:color w:val="auto"/>
          <w:sz w:val="28"/>
          <w:szCs w:val="28"/>
          <w:highlight w:val="none"/>
          <w:lang w:eastAsia="zh-CN"/>
        </w:rPr>
        <w:t>华丰煤矿</w:t>
      </w:r>
      <w:r>
        <w:rPr>
          <w:rFonts w:hint="eastAsia" w:ascii="仿宋_GB2312" w:hAnsi="仿宋_GB2312" w:eastAsia="仿宋_GB2312" w:cs="仿宋_GB2312"/>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146" w:right="177" w:firstLine="508"/>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（2）评估范围 </w:t>
      </w:r>
    </w:p>
    <w:p>
      <w:pPr>
        <w:keepNext w:val="0"/>
        <w:keepLines w:val="0"/>
        <w:pageBreakBefore w:val="0"/>
        <w:widowControl w:val="0"/>
        <w:kinsoku/>
        <w:wordWrap/>
        <w:overflowPunct/>
        <w:topLinePunct w:val="0"/>
        <w:autoSpaceDE/>
        <w:autoSpaceDN/>
        <w:bidi w:val="0"/>
        <w:adjustRightInd/>
        <w:snapToGrid/>
        <w:spacing w:line="360" w:lineRule="auto"/>
        <w:ind w:left="146" w:right="177" w:firstLine="508"/>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本次事故风险辨识评估的范围包括</w:t>
      </w:r>
      <w:r>
        <w:rPr>
          <w:rFonts w:hint="eastAsia" w:ascii="仿宋_GB2312" w:hAnsi="仿宋_GB2312" w:eastAsia="仿宋_GB2312" w:cs="仿宋_GB2312"/>
          <w:color w:val="auto"/>
          <w:sz w:val="28"/>
          <w:szCs w:val="28"/>
          <w:highlight w:val="none"/>
          <w:lang w:eastAsia="zh-CN"/>
        </w:rPr>
        <w:t>华丰煤矿</w:t>
      </w:r>
      <w:r>
        <w:rPr>
          <w:rFonts w:hint="eastAsia" w:ascii="仿宋_GB2312" w:hAnsi="仿宋_GB2312" w:eastAsia="仿宋_GB2312" w:cs="仿宋_GB2312"/>
          <w:color w:val="auto"/>
          <w:sz w:val="28"/>
          <w:szCs w:val="28"/>
          <w:highlight w:val="none"/>
        </w:rPr>
        <w:t>范围内的主要生产系统、辅助系统等。</w:t>
      </w:r>
    </w:p>
    <w:p>
      <w:pPr>
        <w:keepNext w:val="0"/>
        <w:keepLines w:val="0"/>
        <w:pageBreakBefore w:val="0"/>
        <w:widowControl w:val="0"/>
        <w:kinsoku/>
        <w:wordWrap/>
        <w:overflowPunct/>
        <w:topLinePunct w:val="0"/>
        <w:autoSpaceDE/>
        <w:autoSpaceDN/>
        <w:bidi w:val="0"/>
        <w:adjustRightInd/>
        <w:snapToGrid/>
        <w:spacing w:line="360" w:lineRule="auto"/>
        <w:ind w:left="146" w:right="177" w:firstLine="508"/>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（3）评估目的</w:t>
      </w:r>
    </w:p>
    <w:p>
      <w:pPr>
        <w:keepNext w:val="0"/>
        <w:keepLines w:val="0"/>
        <w:pageBreakBefore w:val="0"/>
        <w:widowControl w:val="0"/>
        <w:kinsoku/>
        <w:wordWrap/>
        <w:overflowPunct/>
        <w:topLinePunct w:val="0"/>
        <w:autoSpaceDE/>
        <w:autoSpaceDN/>
        <w:bidi w:val="0"/>
        <w:adjustRightInd/>
        <w:snapToGrid/>
        <w:spacing w:line="360" w:lineRule="auto"/>
        <w:ind w:left="146" w:right="177" w:firstLine="508"/>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针对不同事故种类及特点，识别存在的危险有害因素，确定可能发生的事故类别，分析事故发生的可能性，以及可能产生的直接后果和次生、衍生后果，评估各种后果的危害程度和影响范围，指导应急预案体系建设、应急预案的编制。</w:t>
      </w:r>
    </w:p>
    <w:p>
      <w:pPr>
        <w:keepNext w:val="0"/>
        <w:keepLines w:val="0"/>
        <w:pageBreakBefore w:val="0"/>
        <w:widowControl w:val="0"/>
        <w:kinsoku/>
        <w:wordWrap/>
        <w:overflowPunct/>
        <w:topLinePunct w:val="0"/>
        <w:autoSpaceDE/>
        <w:autoSpaceDN/>
        <w:bidi w:val="0"/>
        <w:adjustRightInd/>
        <w:snapToGrid/>
        <w:spacing w:line="360" w:lineRule="auto"/>
        <w:ind w:left="145"/>
        <w:jc w:val="left"/>
        <w:textAlignment w:val="auto"/>
        <w:outlineLvl w:val="1"/>
        <w:rPr>
          <w:rFonts w:hint="eastAsia" w:ascii="仿宋_GB2312" w:hAnsi="仿宋_GB2312" w:eastAsia="仿宋_GB2312" w:cs="仿宋_GB2312"/>
          <w:b/>
          <w:bCs/>
          <w:color w:val="auto"/>
          <w:sz w:val="28"/>
          <w:szCs w:val="28"/>
          <w:highlight w:val="none"/>
        </w:rPr>
      </w:pPr>
      <w:bookmarkStart w:id="9" w:name="_Toc28360"/>
      <w:bookmarkStart w:id="10" w:name="_Toc21460"/>
      <w:bookmarkStart w:id="11" w:name="_Toc25878"/>
      <w:r>
        <w:rPr>
          <w:rFonts w:hint="eastAsia" w:ascii="仿宋_GB2312" w:hAnsi="仿宋_GB2312" w:eastAsia="仿宋_GB2312" w:cs="仿宋_GB2312"/>
          <w:b/>
          <w:bCs/>
          <w:color w:val="auto"/>
          <w:sz w:val="28"/>
          <w:szCs w:val="28"/>
          <w:highlight w:val="none"/>
        </w:rPr>
        <w:t>1.2 评估原则</w:t>
      </w:r>
      <w:bookmarkEnd w:id="9"/>
      <w:bookmarkEnd w:id="10"/>
      <w:bookmarkEnd w:id="11"/>
    </w:p>
    <w:p>
      <w:pPr>
        <w:keepNext w:val="0"/>
        <w:keepLines w:val="0"/>
        <w:pageBreakBefore w:val="0"/>
        <w:widowControl w:val="0"/>
        <w:kinsoku/>
        <w:wordWrap/>
        <w:overflowPunct/>
        <w:topLinePunct w:val="0"/>
        <w:autoSpaceDE/>
        <w:autoSpaceDN/>
        <w:bidi w:val="0"/>
        <w:adjustRightInd/>
        <w:snapToGrid/>
        <w:spacing w:line="360" w:lineRule="auto"/>
        <w:ind w:left="146" w:right="177" w:firstLine="508"/>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实事求是、依法依规、科学评估、持续改进。</w:t>
      </w:r>
    </w:p>
    <w:p>
      <w:pPr>
        <w:keepNext w:val="0"/>
        <w:keepLines w:val="0"/>
        <w:pageBreakBefore w:val="0"/>
        <w:widowControl w:val="0"/>
        <w:kinsoku/>
        <w:wordWrap/>
        <w:overflowPunct/>
        <w:topLinePunct w:val="0"/>
        <w:autoSpaceDE/>
        <w:autoSpaceDN/>
        <w:bidi w:val="0"/>
        <w:adjustRightInd/>
        <w:snapToGrid/>
        <w:spacing w:line="360" w:lineRule="auto"/>
        <w:ind w:left="145"/>
        <w:jc w:val="left"/>
        <w:textAlignment w:val="auto"/>
        <w:outlineLvl w:val="1"/>
        <w:rPr>
          <w:rFonts w:hint="eastAsia" w:ascii="仿宋_GB2312" w:hAnsi="仿宋_GB2312" w:eastAsia="仿宋_GB2312" w:cs="仿宋_GB2312"/>
          <w:b/>
          <w:bCs/>
          <w:color w:val="auto"/>
          <w:sz w:val="28"/>
          <w:szCs w:val="28"/>
          <w:highlight w:val="none"/>
        </w:rPr>
      </w:pPr>
      <w:bookmarkStart w:id="12" w:name="_Toc29124"/>
      <w:bookmarkStart w:id="13" w:name="_Toc28723"/>
      <w:bookmarkStart w:id="14" w:name="_Toc8907"/>
      <w:r>
        <w:rPr>
          <w:rFonts w:hint="eastAsia" w:ascii="仿宋_GB2312" w:hAnsi="仿宋_GB2312" w:eastAsia="仿宋_GB2312" w:cs="仿宋_GB2312"/>
          <w:b/>
          <w:bCs/>
          <w:color w:val="auto"/>
          <w:sz w:val="28"/>
          <w:szCs w:val="28"/>
          <w:highlight w:val="none"/>
        </w:rPr>
        <w:t>1.3 评估依据</w:t>
      </w:r>
      <w:bookmarkEnd w:id="12"/>
      <w:bookmarkEnd w:id="13"/>
      <w:bookmarkEnd w:id="14"/>
    </w:p>
    <w:p>
      <w:pPr>
        <w:keepNext w:val="0"/>
        <w:keepLines w:val="0"/>
        <w:pageBreakBefore w:val="0"/>
        <w:widowControl w:val="0"/>
        <w:kinsoku/>
        <w:wordWrap/>
        <w:overflowPunct/>
        <w:topLinePunct w:val="0"/>
        <w:autoSpaceDE/>
        <w:autoSpaceDN/>
        <w:bidi w:val="0"/>
        <w:adjustRightInd/>
        <w:snapToGrid/>
        <w:spacing w:line="360" w:lineRule="auto"/>
        <w:ind w:left="186"/>
        <w:jc w:val="left"/>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pacing w:val="-4"/>
          <w:sz w:val="28"/>
          <w:szCs w:val="28"/>
          <w:highlight w:val="none"/>
        </w:rPr>
        <w:t xml:space="preserve">1.3.1 </w:t>
      </w:r>
      <w:r>
        <w:rPr>
          <w:rFonts w:hint="eastAsia" w:ascii="仿宋_GB2312" w:hAnsi="仿宋_GB2312" w:eastAsia="仿宋_GB2312" w:cs="仿宋_GB2312"/>
          <w:b/>
          <w:bCs/>
          <w:color w:val="auto"/>
          <w:spacing w:val="-3"/>
          <w:sz w:val="28"/>
          <w:szCs w:val="28"/>
          <w:highlight w:val="none"/>
        </w:rPr>
        <w:t>法律、法规、部门规章</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560" w:firstLineChars="200"/>
        <w:jc w:val="both"/>
        <w:textAlignment w:val="auto"/>
        <w:rPr>
          <w:rFonts w:hint="eastAsia" w:ascii="仿宋_GB2312" w:hAnsi="仿宋_GB2312" w:eastAsia="仿宋_GB2312" w:cs="仿宋_GB2312"/>
          <w:b w:val="0"/>
          <w:bCs w:val="0"/>
          <w:color w:val="auto"/>
          <w:sz w:val="28"/>
          <w:szCs w:val="28"/>
          <w:highlight w:val="none"/>
          <w:lang w:eastAsia="zh-CN"/>
        </w:rPr>
      </w:pPr>
      <w:r>
        <w:rPr>
          <w:rFonts w:hint="eastAsia" w:ascii="仿宋_GB2312" w:hAnsi="仿宋_GB2312" w:eastAsia="仿宋_GB2312" w:cs="仿宋_GB2312"/>
          <w:b w:val="0"/>
          <w:bCs w:val="0"/>
          <w:color w:val="auto"/>
          <w:position w:val="2"/>
          <w:sz w:val="28"/>
          <w:szCs w:val="28"/>
          <w:highlight w:val="none"/>
          <w:lang w:eastAsia="zh-CN"/>
        </w:rPr>
        <w:t>（</w:t>
      </w:r>
      <w:r>
        <w:rPr>
          <w:rFonts w:hint="eastAsia" w:ascii="仿宋_GB2312" w:hAnsi="仿宋_GB2312" w:eastAsia="仿宋_GB2312" w:cs="仿宋_GB2312"/>
          <w:b w:val="0"/>
          <w:bCs w:val="0"/>
          <w:color w:val="auto"/>
          <w:position w:val="2"/>
          <w:sz w:val="28"/>
          <w:szCs w:val="28"/>
          <w:highlight w:val="none"/>
          <w:lang w:val="en-US" w:eastAsia="zh-CN"/>
        </w:rPr>
        <w:t>1</w:t>
      </w:r>
      <w:r>
        <w:rPr>
          <w:rFonts w:hint="eastAsia" w:ascii="仿宋_GB2312" w:hAnsi="仿宋_GB2312" w:eastAsia="仿宋_GB2312" w:cs="仿宋_GB2312"/>
          <w:b w:val="0"/>
          <w:bCs w:val="0"/>
          <w:color w:val="auto"/>
          <w:position w:val="2"/>
          <w:sz w:val="28"/>
          <w:szCs w:val="28"/>
          <w:highlight w:val="none"/>
          <w:lang w:eastAsia="zh-CN"/>
        </w:rPr>
        <w:t>）《</w:t>
      </w:r>
      <w:r>
        <w:rPr>
          <w:rFonts w:hint="eastAsia" w:ascii="仿宋_GB2312" w:hAnsi="仿宋_GB2312" w:eastAsia="仿宋_GB2312" w:cs="仿宋_GB2312"/>
          <w:b w:val="0"/>
          <w:bCs w:val="0"/>
          <w:color w:val="auto"/>
          <w:sz w:val="28"/>
          <w:szCs w:val="28"/>
          <w:highlight w:val="none"/>
        </w:rPr>
        <w:t>中华人民共和国安全生产法》（中华人民共和国主席令〔20</w:t>
      </w:r>
      <w:r>
        <w:rPr>
          <w:rFonts w:hint="eastAsia" w:ascii="仿宋_GB2312" w:hAnsi="仿宋_GB2312" w:eastAsia="仿宋_GB2312" w:cs="仿宋_GB2312"/>
          <w:b w:val="0"/>
          <w:bCs w:val="0"/>
          <w:color w:val="auto"/>
          <w:sz w:val="28"/>
          <w:szCs w:val="28"/>
          <w:highlight w:val="none"/>
          <w:lang w:val="en-US" w:eastAsia="zh-CN"/>
        </w:rPr>
        <w:t>21</w:t>
      </w:r>
      <w:r>
        <w:rPr>
          <w:rFonts w:hint="eastAsia" w:ascii="仿宋_GB2312" w:hAnsi="仿宋_GB2312" w:eastAsia="仿宋_GB2312" w:cs="仿宋_GB2312"/>
          <w:b w:val="0"/>
          <w:bCs w:val="0"/>
          <w:color w:val="auto"/>
          <w:sz w:val="28"/>
          <w:szCs w:val="28"/>
          <w:highlight w:val="none"/>
        </w:rPr>
        <w:t>〕第</w:t>
      </w:r>
      <w:r>
        <w:rPr>
          <w:rFonts w:hint="eastAsia" w:ascii="仿宋_GB2312" w:hAnsi="仿宋_GB2312" w:eastAsia="仿宋_GB2312" w:cs="仿宋_GB2312"/>
          <w:b w:val="0"/>
          <w:bCs w:val="0"/>
          <w:color w:val="auto"/>
          <w:sz w:val="28"/>
          <w:szCs w:val="28"/>
          <w:highlight w:val="none"/>
          <w:lang w:val="en-US" w:eastAsia="zh-CN"/>
        </w:rPr>
        <w:t>88</w:t>
      </w:r>
      <w:r>
        <w:rPr>
          <w:rFonts w:hint="eastAsia" w:ascii="仿宋_GB2312" w:hAnsi="仿宋_GB2312" w:eastAsia="仿宋_GB2312" w:cs="仿宋_GB2312"/>
          <w:b w:val="0"/>
          <w:bCs w:val="0"/>
          <w:color w:val="auto"/>
          <w:sz w:val="28"/>
          <w:szCs w:val="28"/>
          <w:highlight w:val="none"/>
        </w:rPr>
        <w:t>号</w:t>
      </w:r>
      <w:r>
        <w:rPr>
          <w:rFonts w:hint="eastAsia" w:ascii="仿宋_GB2312" w:hAnsi="仿宋_GB2312" w:eastAsia="仿宋_GB2312" w:cs="仿宋_GB2312"/>
          <w:b w:val="0"/>
          <w:bCs w:val="0"/>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560" w:firstLineChars="200"/>
        <w:jc w:val="both"/>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lang w:eastAsia="zh-CN"/>
        </w:rPr>
        <w:t>（</w:t>
      </w:r>
      <w:r>
        <w:rPr>
          <w:rFonts w:hint="eastAsia" w:ascii="仿宋_GB2312" w:hAnsi="仿宋_GB2312" w:eastAsia="仿宋_GB2312" w:cs="仿宋_GB2312"/>
          <w:b w:val="0"/>
          <w:bCs w:val="0"/>
          <w:color w:val="auto"/>
          <w:sz w:val="28"/>
          <w:szCs w:val="28"/>
          <w:highlight w:val="none"/>
          <w:lang w:val="en-US" w:eastAsia="zh-CN"/>
        </w:rPr>
        <w:t>2</w:t>
      </w:r>
      <w:r>
        <w:rPr>
          <w:rFonts w:hint="eastAsia" w:ascii="仿宋_GB2312" w:hAnsi="仿宋_GB2312" w:eastAsia="仿宋_GB2312" w:cs="仿宋_GB2312"/>
          <w:b w:val="0"/>
          <w:bCs w:val="0"/>
          <w:color w:val="auto"/>
          <w:sz w:val="28"/>
          <w:szCs w:val="28"/>
          <w:highlight w:val="none"/>
          <w:lang w:eastAsia="zh-CN"/>
        </w:rPr>
        <w:t>）</w:t>
      </w:r>
      <w:r>
        <w:rPr>
          <w:rFonts w:hint="eastAsia" w:ascii="仿宋_GB2312" w:hAnsi="仿宋_GB2312" w:eastAsia="仿宋_GB2312" w:cs="仿宋_GB2312"/>
          <w:b w:val="0"/>
          <w:bCs w:val="0"/>
          <w:color w:val="auto"/>
          <w:sz w:val="28"/>
          <w:szCs w:val="28"/>
          <w:highlight w:val="none"/>
        </w:rPr>
        <w:t>《中华人民共和国消防法》</w:t>
      </w:r>
      <w:r>
        <w:rPr>
          <w:rFonts w:hint="eastAsia" w:ascii="仿宋_GB2312" w:hAnsi="仿宋_GB2312" w:eastAsia="仿宋_GB2312" w:cs="仿宋_GB2312"/>
          <w:b w:val="0"/>
          <w:bCs w:val="0"/>
          <w:color w:val="auto"/>
          <w:sz w:val="28"/>
          <w:szCs w:val="28"/>
          <w:highlight w:val="none"/>
          <w:lang w:eastAsia="zh-CN"/>
        </w:rPr>
        <w:t>（</w:t>
      </w:r>
      <w:r>
        <w:rPr>
          <w:rFonts w:hint="eastAsia" w:ascii="仿宋_GB2312" w:hAnsi="仿宋_GB2312" w:eastAsia="仿宋_GB2312" w:cs="仿宋_GB2312"/>
          <w:b w:val="0"/>
          <w:bCs w:val="0"/>
          <w:color w:val="auto"/>
          <w:sz w:val="28"/>
          <w:szCs w:val="28"/>
          <w:highlight w:val="none"/>
        </w:rPr>
        <w:t>中华人民共和国主席令〔20</w:t>
      </w:r>
      <w:r>
        <w:rPr>
          <w:rFonts w:hint="eastAsia" w:ascii="仿宋_GB2312" w:hAnsi="仿宋_GB2312" w:eastAsia="仿宋_GB2312" w:cs="仿宋_GB2312"/>
          <w:b w:val="0"/>
          <w:bCs w:val="0"/>
          <w:color w:val="auto"/>
          <w:sz w:val="28"/>
          <w:szCs w:val="28"/>
          <w:highlight w:val="none"/>
          <w:lang w:val="en-US" w:eastAsia="zh-CN"/>
        </w:rPr>
        <w:t>21</w:t>
      </w:r>
      <w:r>
        <w:rPr>
          <w:rFonts w:hint="eastAsia" w:ascii="仿宋_GB2312" w:hAnsi="仿宋_GB2312" w:eastAsia="仿宋_GB2312" w:cs="仿宋_GB2312"/>
          <w:b w:val="0"/>
          <w:bCs w:val="0"/>
          <w:color w:val="auto"/>
          <w:sz w:val="28"/>
          <w:szCs w:val="28"/>
          <w:highlight w:val="none"/>
        </w:rPr>
        <w:t>〕第</w:t>
      </w:r>
      <w:r>
        <w:rPr>
          <w:rFonts w:hint="eastAsia" w:ascii="仿宋_GB2312" w:hAnsi="仿宋_GB2312" w:eastAsia="仿宋_GB2312" w:cs="仿宋_GB2312"/>
          <w:b w:val="0"/>
          <w:bCs w:val="0"/>
          <w:color w:val="auto"/>
          <w:sz w:val="28"/>
          <w:szCs w:val="28"/>
          <w:highlight w:val="none"/>
          <w:lang w:val="en-US" w:eastAsia="zh-CN"/>
        </w:rPr>
        <w:t>81</w:t>
      </w:r>
      <w:r>
        <w:rPr>
          <w:rFonts w:hint="eastAsia" w:ascii="仿宋_GB2312" w:hAnsi="仿宋_GB2312" w:eastAsia="仿宋_GB2312" w:cs="仿宋_GB2312"/>
          <w:b w:val="0"/>
          <w:bCs w:val="0"/>
          <w:color w:val="auto"/>
          <w:sz w:val="28"/>
          <w:szCs w:val="28"/>
          <w:highlight w:val="none"/>
        </w:rPr>
        <w:t>号</w:t>
      </w:r>
      <w:r>
        <w:rPr>
          <w:rFonts w:hint="eastAsia" w:ascii="仿宋_GB2312" w:hAnsi="仿宋_GB2312" w:eastAsia="仿宋_GB2312" w:cs="仿宋_GB2312"/>
          <w:b w:val="0"/>
          <w:bCs w:val="0"/>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560" w:firstLineChars="200"/>
        <w:jc w:val="both"/>
        <w:textAlignment w:val="auto"/>
        <w:rPr>
          <w:rFonts w:hint="eastAsia" w:ascii="仿宋_GB2312" w:hAnsi="仿宋_GB2312" w:eastAsia="仿宋_GB2312" w:cs="仿宋_GB2312"/>
          <w:b w:val="0"/>
          <w:bCs w:val="0"/>
          <w:color w:val="auto"/>
          <w:sz w:val="28"/>
          <w:szCs w:val="28"/>
          <w:highlight w:val="none"/>
          <w:lang w:eastAsia="zh-CN"/>
        </w:rPr>
      </w:pPr>
      <w:r>
        <w:rPr>
          <w:rFonts w:hint="eastAsia" w:ascii="仿宋_GB2312" w:hAnsi="仿宋_GB2312" w:eastAsia="仿宋_GB2312" w:cs="仿宋_GB2312"/>
          <w:b w:val="0"/>
          <w:bCs w:val="0"/>
          <w:color w:val="auto"/>
          <w:position w:val="1"/>
          <w:sz w:val="28"/>
          <w:szCs w:val="28"/>
          <w:highlight w:val="none"/>
          <w:lang w:eastAsia="zh-CN"/>
        </w:rPr>
        <w:t>（</w:t>
      </w:r>
      <w:r>
        <w:rPr>
          <w:rFonts w:hint="eastAsia" w:ascii="仿宋_GB2312" w:hAnsi="仿宋_GB2312" w:eastAsia="仿宋_GB2312" w:cs="仿宋_GB2312"/>
          <w:b w:val="0"/>
          <w:bCs w:val="0"/>
          <w:color w:val="auto"/>
          <w:position w:val="1"/>
          <w:sz w:val="28"/>
          <w:szCs w:val="28"/>
          <w:highlight w:val="none"/>
          <w:lang w:val="en-US" w:eastAsia="zh-CN"/>
        </w:rPr>
        <w:t>3</w:t>
      </w:r>
      <w:r>
        <w:rPr>
          <w:rFonts w:hint="eastAsia" w:ascii="仿宋_GB2312" w:hAnsi="仿宋_GB2312" w:eastAsia="仿宋_GB2312" w:cs="仿宋_GB2312"/>
          <w:b w:val="0"/>
          <w:bCs w:val="0"/>
          <w:color w:val="auto"/>
          <w:position w:val="1"/>
          <w:sz w:val="28"/>
          <w:szCs w:val="28"/>
          <w:highlight w:val="none"/>
          <w:lang w:eastAsia="zh-CN"/>
        </w:rPr>
        <w:t>）</w:t>
      </w:r>
      <w:r>
        <w:rPr>
          <w:rFonts w:hint="eastAsia" w:ascii="仿宋_GB2312" w:hAnsi="仿宋_GB2312" w:eastAsia="仿宋_GB2312" w:cs="仿宋_GB2312"/>
          <w:b w:val="0"/>
          <w:bCs w:val="0"/>
          <w:color w:val="auto"/>
          <w:sz w:val="28"/>
          <w:szCs w:val="28"/>
          <w:highlight w:val="none"/>
        </w:rPr>
        <w:t>《中华人民共和国职业病防治法》</w:t>
      </w:r>
      <w:r>
        <w:rPr>
          <w:rFonts w:hint="eastAsia" w:ascii="仿宋_GB2312" w:hAnsi="仿宋_GB2312" w:eastAsia="仿宋_GB2312" w:cs="仿宋_GB2312"/>
          <w:b w:val="0"/>
          <w:bCs w:val="0"/>
          <w:color w:val="auto"/>
          <w:position w:val="1"/>
          <w:sz w:val="28"/>
          <w:szCs w:val="28"/>
          <w:highlight w:val="none"/>
        </w:rPr>
        <w:t>（中华人民共和国主席令〔201</w:t>
      </w:r>
      <w:r>
        <w:rPr>
          <w:rFonts w:hint="eastAsia" w:ascii="仿宋_GB2312" w:hAnsi="仿宋_GB2312" w:eastAsia="仿宋_GB2312" w:cs="仿宋_GB2312"/>
          <w:b w:val="0"/>
          <w:bCs w:val="0"/>
          <w:color w:val="auto"/>
          <w:position w:val="1"/>
          <w:sz w:val="28"/>
          <w:szCs w:val="28"/>
          <w:highlight w:val="none"/>
          <w:lang w:val="en-US" w:eastAsia="zh-CN"/>
        </w:rPr>
        <w:t>8</w:t>
      </w:r>
      <w:r>
        <w:rPr>
          <w:rFonts w:hint="eastAsia" w:ascii="仿宋_GB2312" w:hAnsi="仿宋_GB2312" w:eastAsia="仿宋_GB2312" w:cs="仿宋_GB2312"/>
          <w:b w:val="0"/>
          <w:bCs w:val="0"/>
          <w:color w:val="auto"/>
          <w:position w:val="1"/>
          <w:sz w:val="28"/>
          <w:szCs w:val="28"/>
          <w:highlight w:val="none"/>
        </w:rPr>
        <w:t>〕第2</w:t>
      </w:r>
      <w:r>
        <w:rPr>
          <w:rFonts w:hint="eastAsia" w:ascii="仿宋_GB2312" w:hAnsi="仿宋_GB2312" w:eastAsia="仿宋_GB2312" w:cs="仿宋_GB2312"/>
          <w:b w:val="0"/>
          <w:bCs w:val="0"/>
          <w:color w:val="auto"/>
          <w:position w:val="1"/>
          <w:sz w:val="28"/>
          <w:szCs w:val="28"/>
          <w:highlight w:val="none"/>
          <w:lang w:val="en-US" w:eastAsia="zh-CN"/>
        </w:rPr>
        <w:t>4</w:t>
      </w:r>
      <w:r>
        <w:rPr>
          <w:rFonts w:hint="eastAsia" w:ascii="仿宋_GB2312" w:hAnsi="仿宋_GB2312" w:eastAsia="仿宋_GB2312" w:cs="仿宋_GB2312"/>
          <w:b w:val="0"/>
          <w:bCs w:val="0"/>
          <w:color w:val="auto"/>
          <w:position w:val="1"/>
          <w:sz w:val="28"/>
          <w:szCs w:val="28"/>
          <w:highlight w:val="none"/>
        </w:rPr>
        <w:t>号</w:t>
      </w:r>
      <w:r>
        <w:rPr>
          <w:rFonts w:hint="eastAsia" w:ascii="仿宋_GB2312" w:hAnsi="仿宋_GB2312" w:eastAsia="仿宋_GB2312" w:cs="仿宋_GB2312"/>
          <w:b w:val="0"/>
          <w:bCs w:val="0"/>
          <w:color w:val="auto"/>
          <w:sz w:val="28"/>
          <w:szCs w:val="28"/>
          <w:highlight w:val="none"/>
        </w:rPr>
        <w:t>）</w:t>
      </w:r>
      <w:r>
        <w:rPr>
          <w:rFonts w:hint="eastAsia" w:ascii="仿宋_GB2312" w:hAnsi="仿宋_GB2312" w:eastAsia="仿宋_GB2312" w:cs="仿宋_GB2312"/>
          <w:b w:val="0"/>
          <w:bCs w:val="0"/>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580" w:firstLineChars="200"/>
        <w:jc w:val="both"/>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pacing w:val="5"/>
          <w:position w:val="2"/>
          <w:sz w:val="28"/>
          <w:szCs w:val="28"/>
          <w:highlight w:val="none"/>
          <w:lang w:eastAsia="zh-CN"/>
        </w:rPr>
        <w:t>（</w:t>
      </w:r>
      <w:r>
        <w:rPr>
          <w:rFonts w:hint="eastAsia" w:ascii="仿宋_GB2312" w:hAnsi="仿宋_GB2312" w:eastAsia="仿宋_GB2312" w:cs="仿宋_GB2312"/>
          <w:b w:val="0"/>
          <w:bCs w:val="0"/>
          <w:color w:val="auto"/>
          <w:spacing w:val="5"/>
          <w:position w:val="2"/>
          <w:sz w:val="28"/>
          <w:szCs w:val="28"/>
          <w:highlight w:val="none"/>
          <w:lang w:val="en-US" w:eastAsia="zh-CN"/>
        </w:rPr>
        <w:t>4</w:t>
      </w:r>
      <w:r>
        <w:rPr>
          <w:rFonts w:hint="eastAsia" w:ascii="仿宋_GB2312" w:hAnsi="仿宋_GB2312" w:eastAsia="仿宋_GB2312" w:cs="仿宋_GB2312"/>
          <w:b w:val="0"/>
          <w:bCs w:val="0"/>
          <w:color w:val="auto"/>
          <w:spacing w:val="5"/>
          <w:position w:val="2"/>
          <w:sz w:val="28"/>
          <w:szCs w:val="28"/>
          <w:highlight w:val="none"/>
          <w:lang w:eastAsia="zh-CN"/>
        </w:rPr>
        <w:t>）</w:t>
      </w:r>
      <w:r>
        <w:rPr>
          <w:rFonts w:hint="eastAsia" w:ascii="仿宋_GB2312" w:hAnsi="仿宋_GB2312" w:eastAsia="仿宋_GB2312" w:cs="仿宋_GB2312"/>
          <w:b w:val="0"/>
          <w:bCs w:val="0"/>
          <w:color w:val="auto"/>
          <w:sz w:val="28"/>
          <w:szCs w:val="28"/>
          <w:highlight w:val="none"/>
        </w:rPr>
        <w:t>《中华人民共和国防洪法》（中华人民共和国主席令〔201</w:t>
      </w:r>
      <w:r>
        <w:rPr>
          <w:rFonts w:hint="eastAsia" w:ascii="仿宋_GB2312" w:hAnsi="仿宋_GB2312" w:eastAsia="仿宋_GB2312" w:cs="仿宋_GB2312"/>
          <w:b w:val="0"/>
          <w:bCs w:val="0"/>
          <w:color w:val="auto"/>
          <w:sz w:val="28"/>
          <w:szCs w:val="28"/>
          <w:highlight w:val="none"/>
          <w:lang w:val="en-US" w:eastAsia="zh-CN"/>
        </w:rPr>
        <w:t>6</w:t>
      </w:r>
      <w:r>
        <w:rPr>
          <w:rFonts w:hint="eastAsia" w:ascii="仿宋_GB2312" w:hAnsi="仿宋_GB2312" w:eastAsia="仿宋_GB2312" w:cs="仿宋_GB2312"/>
          <w:b w:val="0"/>
          <w:bCs w:val="0"/>
          <w:color w:val="auto"/>
          <w:sz w:val="28"/>
          <w:szCs w:val="28"/>
          <w:highlight w:val="none"/>
        </w:rPr>
        <w:t>〕第</w:t>
      </w:r>
      <w:r>
        <w:rPr>
          <w:rFonts w:hint="eastAsia" w:ascii="仿宋_GB2312" w:hAnsi="仿宋_GB2312" w:eastAsia="仿宋_GB2312" w:cs="仿宋_GB2312"/>
          <w:b w:val="0"/>
          <w:bCs w:val="0"/>
          <w:color w:val="auto"/>
          <w:sz w:val="28"/>
          <w:szCs w:val="28"/>
          <w:highlight w:val="none"/>
          <w:lang w:val="en-US" w:eastAsia="zh-CN"/>
        </w:rPr>
        <w:t>48</w:t>
      </w:r>
      <w:r>
        <w:rPr>
          <w:rFonts w:hint="eastAsia" w:ascii="仿宋_GB2312" w:hAnsi="仿宋_GB2312" w:eastAsia="仿宋_GB2312" w:cs="仿宋_GB2312"/>
          <w:b w:val="0"/>
          <w:bCs w:val="0"/>
          <w:color w:val="auto"/>
          <w:sz w:val="28"/>
          <w:szCs w:val="28"/>
          <w:highlight w:val="none"/>
        </w:rPr>
        <w:t>号</w:t>
      </w:r>
      <w:r>
        <w:rPr>
          <w:rFonts w:hint="eastAsia" w:ascii="仿宋_GB2312" w:hAnsi="仿宋_GB2312" w:eastAsia="仿宋_GB2312" w:cs="仿宋_GB2312"/>
          <w:b w:val="0"/>
          <w:bCs w:val="0"/>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588" w:firstLineChars="200"/>
        <w:jc w:val="both"/>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w w:val="105"/>
          <w:sz w:val="28"/>
          <w:szCs w:val="28"/>
          <w:highlight w:val="none"/>
          <w:lang w:eastAsia="zh-CN"/>
        </w:rPr>
        <w:t>（</w:t>
      </w:r>
      <w:r>
        <w:rPr>
          <w:rFonts w:hint="eastAsia" w:ascii="仿宋_GB2312" w:hAnsi="仿宋_GB2312" w:eastAsia="仿宋_GB2312" w:cs="仿宋_GB2312"/>
          <w:b w:val="0"/>
          <w:bCs w:val="0"/>
          <w:color w:val="auto"/>
          <w:w w:val="105"/>
          <w:sz w:val="28"/>
          <w:szCs w:val="28"/>
          <w:highlight w:val="none"/>
          <w:lang w:val="en-US" w:eastAsia="zh-CN"/>
        </w:rPr>
        <w:t>5</w:t>
      </w:r>
      <w:r>
        <w:rPr>
          <w:rFonts w:hint="eastAsia" w:ascii="仿宋_GB2312" w:hAnsi="仿宋_GB2312" w:eastAsia="仿宋_GB2312" w:cs="仿宋_GB2312"/>
          <w:b w:val="0"/>
          <w:bCs w:val="0"/>
          <w:color w:val="auto"/>
          <w:w w:val="105"/>
          <w:sz w:val="28"/>
          <w:szCs w:val="28"/>
          <w:highlight w:val="none"/>
          <w:lang w:eastAsia="zh-CN"/>
        </w:rPr>
        <w:t>）</w:t>
      </w:r>
      <w:r>
        <w:rPr>
          <w:rFonts w:hint="eastAsia" w:ascii="仿宋_GB2312" w:hAnsi="仿宋_GB2312" w:eastAsia="仿宋_GB2312" w:cs="仿宋_GB2312"/>
          <w:b w:val="0"/>
          <w:bCs w:val="0"/>
          <w:color w:val="auto"/>
          <w:w w:val="105"/>
          <w:sz w:val="28"/>
          <w:szCs w:val="28"/>
          <w:highlight w:val="none"/>
        </w:rPr>
        <w:t>《中华人民共和国突发事件应对法》（中华人民共和国主席令〔20</w:t>
      </w:r>
      <w:r>
        <w:rPr>
          <w:rFonts w:hint="eastAsia" w:ascii="仿宋_GB2312" w:hAnsi="仿宋_GB2312" w:eastAsia="仿宋_GB2312" w:cs="仿宋_GB2312"/>
          <w:b w:val="0"/>
          <w:bCs w:val="0"/>
          <w:color w:val="auto"/>
          <w:w w:val="105"/>
          <w:sz w:val="28"/>
          <w:szCs w:val="28"/>
          <w:highlight w:val="none"/>
          <w:lang w:val="en-US" w:eastAsia="zh-CN"/>
        </w:rPr>
        <w:t>07</w:t>
      </w:r>
      <w:r>
        <w:rPr>
          <w:rFonts w:hint="eastAsia" w:ascii="仿宋_GB2312" w:hAnsi="仿宋_GB2312" w:eastAsia="仿宋_GB2312" w:cs="仿宋_GB2312"/>
          <w:b w:val="0"/>
          <w:bCs w:val="0"/>
          <w:color w:val="auto"/>
          <w:w w:val="105"/>
          <w:sz w:val="28"/>
          <w:szCs w:val="28"/>
          <w:highlight w:val="none"/>
        </w:rPr>
        <w:t>〕第69号）；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560" w:firstLineChars="200"/>
        <w:jc w:val="both"/>
        <w:textAlignment w:val="auto"/>
        <w:rPr>
          <w:rFonts w:hint="eastAsia" w:ascii="仿宋_GB2312" w:hAnsi="仿宋_GB2312" w:eastAsia="仿宋_GB2312" w:cs="仿宋_GB2312"/>
          <w:b w:val="0"/>
          <w:bCs w:val="0"/>
          <w:color w:val="auto"/>
          <w:sz w:val="28"/>
          <w:szCs w:val="28"/>
          <w:highlight w:val="none"/>
          <w:lang w:eastAsia="zh-CN"/>
        </w:rPr>
      </w:pPr>
      <w:r>
        <w:rPr>
          <w:rFonts w:hint="eastAsia" w:ascii="仿宋_GB2312" w:hAnsi="仿宋_GB2312" w:eastAsia="仿宋_GB2312" w:cs="仿宋_GB2312"/>
          <w:b w:val="0"/>
          <w:bCs w:val="0"/>
          <w:color w:val="auto"/>
          <w:sz w:val="28"/>
          <w:szCs w:val="28"/>
          <w:highlight w:val="none"/>
          <w:lang w:eastAsia="zh-CN"/>
        </w:rPr>
        <w:t>（</w:t>
      </w:r>
      <w:r>
        <w:rPr>
          <w:rFonts w:hint="eastAsia" w:ascii="仿宋_GB2312" w:hAnsi="仿宋_GB2312" w:eastAsia="仿宋_GB2312" w:cs="仿宋_GB2312"/>
          <w:b w:val="0"/>
          <w:bCs w:val="0"/>
          <w:color w:val="auto"/>
          <w:sz w:val="28"/>
          <w:szCs w:val="28"/>
          <w:highlight w:val="none"/>
          <w:lang w:val="en-US" w:eastAsia="zh-CN"/>
        </w:rPr>
        <w:t>6</w:t>
      </w:r>
      <w:r>
        <w:rPr>
          <w:rFonts w:hint="eastAsia" w:ascii="仿宋_GB2312" w:hAnsi="仿宋_GB2312" w:eastAsia="仿宋_GB2312" w:cs="仿宋_GB2312"/>
          <w:b w:val="0"/>
          <w:bCs w:val="0"/>
          <w:color w:val="auto"/>
          <w:sz w:val="28"/>
          <w:szCs w:val="28"/>
          <w:highlight w:val="none"/>
          <w:lang w:eastAsia="zh-CN"/>
        </w:rPr>
        <w:t>）</w:t>
      </w:r>
      <w:r>
        <w:rPr>
          <w:rFonts w:hint="eastAsia" w:ascii="仿宋_GB2312" w:hAnsi="仿宋_GB2312" w:eastAsia="仿宋_GB2312" w:cs="仿宋_GB2312"/>
          <w:b w:val="0"/>
          <w:bCs w:val="0"/>
          <w:color w:val="auto"/>
          <w:sz w:val="28"/>
          <w:szCs w:val="28"/>
          <w:highlight w:val="none"/>
        </w:rPr>
        <w:t>《生产安全事故报告和调查处理</w:t>
      </w:r>
      <w:r>
        <w:rPr>
          <w:rFonts w:hint="eastAsia" w:ascii="仿宋_GB2312" w:hAnsi="仿宋_GB2312" w:eastAsia="仿宋_GB2312" w:cs="仿宋_GB2312"/>
          <w:b w:val="0"/>
          <w:bCs w:val="0"/>
          <w:color w:val="auto"/>
          <w:sz w:val="28"/>
          <w:szCs w:val="28"/>
          <w:highlight w:val="none"/>
          <w:lang w:val="en-US" w:eastAsia="zh-CN"/>
        </w:rPr>
        <w:t>条例</w:t>
      </w:r>
      <w:r>
        <w:rPr>
          <w:rFonts w:hint="eastAsia" w:ascii="仿宋_GB2312" w:hAnsi="仿宋_GB2312" w:eastAsia="仿宋_GB2312" w:cs="仿宋_GB2312"/>
          <w:b w:val="0"/>
          <w:bCs w:val="0"/>
          <w:color w:val="auto"/>
          <w:sz w:val="28"/>
          <w:szCs w:val="28"/>
          <w:highlight w:val="none"/>
        </w:rPr>
        <w:t>》（中华人民共和国国务院令第493号</w:t>
      </w:r>
      <w:r>
        <w:rPr>
          <w:rFonts w:hint="eastAsia" w:ascii="仿宋_GB2312" w:hAnsi="仿宋_GB2312" w:eastAsia="仿宋_GB2312" w:cs="仿宋_GB2312"/>
          <w:b w:val="0"/>
          <w:bCs w:val="0"/>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572" w:firstLineChars="200"/>
        <w:jc w:val="both"/>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pacing w:val="3"/>
          <w:sz w:val="28"/>
          <w:szCs w:val="28"/>
          <w:highlight w:val="none"/>
          <w:lang w:eastAsia="zh-CN"/>
        </w:rPr>
        <w:t>（</w:t>
      </w:r>
      <w:r>
        <w:rPr>
          <w:rFonts w:hint="eastAsia" w:ascii="仿宋_GB2312" w:hAnsi="仿宋_GB2312" w:eastAsia="仿宋_GB2312" w:cs="仿宋_GB2312"/>
          <w:b w:val="0"/>
          <w:bCs w:val="0"/>
          <w:color w:val="auto"/>
          <w:spacing w:val="3"/>
          <w:sz w:val="28"/>
          <w:szCs w:val="28"/>
          <w:highlight w:val="none"/>
          <w:lang w:val="en-US" w:eastAsia="zh-CN"/>
        </w:rPr>
        <w:t>7</w:t>
      </w:r>
      <w:r>
        <w:rPr>
          <w:rFonts w:hint="eastAsia" w:ascii="仿宋_GB2312" w:hAnsi="仿宋_GB2312" w:eastAsia="仿宋_GB2312" w:cs="仿宋_GB2312"/>
          <w:b w:val="0"/>
          <w:bCs w:val="0"/>
          <w:color w:val="auto"/>
          <w:spacing w:val="3"/>
          <w:sz w:val="28"/>
          <w:szCs w:val="28"/>
          <w:highlight w:val="none"/>
          <w:lang w:eastAsia="zh-CN"/>
        </w:rPr>
        <w:t>）《</w:t>
      </w:r>
      <w:r>
        <w:rPr>
          <w:rFonts w:hint="eastAsia" w:ascii="仿宋_GB2312" w:hAnsi="仿宋_GB2312" w:eastAsia="仿宋_GB2312" w:cs="仿宋_GB2312"/>
          <w:b w:val="0"/>
          <w:bCs w:val="0"/>
          <w:color w:val="auto"/>
          <w:sz w:val="28"/>
          <w:szCs w:val="28"/>
          <w:highlight w:val="none"/>
        </w:rPr>
        <w:t>生产安全事故应急预案管理办法》</w:t>
      </w:r>
      <w:r>
        <w:rPr>
          <w:rFonts w:hint="eastAsia" w:ascii="仿宋_GB2312" w:hAnsi="仿宋_GB2312" w:eastAsia="仿宋_GB2312" w:cs="仿宋_GB2312"/>
          <w:b w:val="0"/>
          <w:bCs w:val="0"/>
          <w:color w:val="auto"/>
          <w:sz w:val="28"/>
          <w:szCs w:val="28"/>
          <w:highlight w:val="none"/>
          <w:lang w:eastAsia="zh-CN"/>
        </w:rPr>
        <w:t>（</w:t>
      </w:r>
      <w:r>
        <w:rPr>
          <w:rFonts w:hint="eastAsia" w:ascii="仿宋_GB2312" w:hAnsi="仿宋_GB2312" w:eastAsia="仿宋_GB2312" w:cs="仿宋_GB2312"/>
          <w:b w:val="0"/>
          <w:bCs w:val="0"/>
          <w:color w:val="auto"/>
          <w:sz w:val="28"/>
          <w:szCs w:val="28"/>
          <w:highlight w:val="none"/>
        </w:rPr>
        <w:t>中华人民共和国应急管理部令第2号</w:t>
      </w:r>
      <w:r>
        <w:rPr>
          <w:rFonts w:hint="eastAsia" w:ascii="仿宋_GB2312" w:hAnsi="仿宋_GB2312" w:eastAsia="仿宋_GB2312" w:cs="仿宋_GB2312"/>
          <w:b w:val="0"/>
          <w:bCs w:val="0"/>
          <w:color w:val="auto"/>
          <w:sz w:val="28"/>
          <w:szCs w:val="28"/>
          <w:highlight w:val="none"/>
          <w:lang w:eastAsia="zh-CN"/>
        </w:rPr>
        <w:t>）</w:t>
      </w:r>
      <w:r>
        <w:rPr>
          <w:rFonts w:hint="eastAsia" w:ascii="仿宋_GB2312" w:hAnsi="仿宋_GB2312" w:eastAsia="仿宋_GB2312" w:cs="仿宋_GB2312"/>
          <w:b w:val="0"/>
          <w:bCs w:val="0"/>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146" w:right="177" w:firstLine="508"/>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（8）《山东省生产安全事故报告和调查处理办法》（山东省人民政府令第342号）；</w:t>
      </w:r>
    </w:p>
    <w:p>
      <w:pPr>
        <w:keepNext w:val="0"/>
        <w:keepLines w:val="0"/>
        <w:pageBreakBefore w:val="0"/>
        <w:widowControl w:val="0"/>
        <w:kinsoku/>
        <w:wordWrap/>
        <w:overflowPunct/>
        <w:topLinePunct w:val="0"/>
        <w:autoSpaceDE/>
        <w:autoSpaceDN/>
        <w:bidi w:val="0"/>
        <w:adjustRightInd/>
        <w:snapToGrid/>
        <w:spacing w:line="360" w:lineRule="auto"/>
        <w:ind w:left="146" w:right="177" w:firstLine="508"/>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（9）《山东省生产安全事故应急办法》</w:t>
      </w:r>
      <w:r>
        <w:rPr>
          <w:rFonts w:hint="eastAsia" w:ascii="仿宋_GB2312" w:hAnsi="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山东省人民政府令第341号）；</w:t>
      </w:r>
    </w:p>
    <w:p>
      <w:pPr>
        <w:keepNext w:val="0"/>
        <w:keepLines w:val="0"/>
        <w:pageBreakBefore w:val="0"/>
        <w:widowControl w:val="0"/>
        <w:kinsoku/>
        <w:wordWrap/>
        <w:overflowPunct/>
        <w:topLinePunct w:val="0"/>
        <w:autoSpaceDE/>
        <w:autoSpaceDN/>
        <w:bidi w:val="0"/>
        <w:adjustRightInd/>
        <w:snapToGrid/>
        <w:spacing w:line="360" w:lineRule="auto"/>
        <w:ind w:left="146" w:right="177" w:firstLine="508"/>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mc:AlternateContent>
          <mc:Choice Requires="wps">
            <w:drawing>
              <wp:anchor distT="0" distB="0" distL="114300" distR="114300" simplePos="0" relativeHeight="251659264" behindDoc="1" locked="0" layoutInCell="1" allowOverlap="1">
                <wp:simplePos x="0" y="0"/>
                <wp:positionH relativeFrom="page">
                  <wp:posOffset>4236085</wp:posOffset>
                </wp:positionH>
                <wp:positionV relativeFrom="paragraph">
                  <wp:posOffset>90170</wp:posOffset>
                </wp:positionV>
                <wp:extent cx="29210" cy="8255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9210" cy="82550"/>
                        </a:xfrm>
                        <a:prstGeom prst="rect">
                          <a:avLst/>
                        </a:prstGeom>
                        <a:noFill/>
                        <a:ln>
                          <a:noFill/>
                        </a:ln>
                      </wps:spPr>
                      <wps:txbx>
                        <w:txbxContent>
                          <w:p>
                            <w:pPr>
                              <w:spacing w:line="119" w:lineRule="exact"/>
                              <w:jc w:val="left"/>
                              <w:rPr>
                                <w:rFonts w:ascii="宋体" w:hAnsi="宋体" w:eastAsia="宋体" w:cs="宋体"/>
                                <w:sz w:val="13"/>
                                <w:szCs w:val="13"/>
                              </w:rPr>
                            </w:pPr>
                            <w:r>
                              <w:rPr>
                                <w:rFonts w:ascii="宋体" w:hAnsi="宋体" w:eastAsia="宋体" w:cs="宋体"/>
                                <w:color w:val="4A4D4B"/>
                                <w:w w:val="35"/>
                                <w:sz w:val="13"/>
                                <w:szCs w:val="13"/>
                              </w:rPr>
                              <w:t>、</w:t>
                            </w:r>
                          </w:p>
                        </w:txbxContent>
                      </wps:txbx>
                      <wps:bodyPr lIns="0" tIns="0" rIns="0" bIns="0" upright="1"/>
                    </wps:wsp>
                  </a:graphicData>
                </a:graphic>
              </wp:anchor>
            </w:drawing>
          </mc:Choice>
          <mc:Fallback>
            <w:pict>
              <v:shape id="_x0000_s1026" o:spid="_x0000_s1026" o:spt="202" type="#_x0000_t202" style="position:absolute;left:0pt;margin-left:333.55pt;margin-top:7.1pt;height:6.5pt;width:2.3pt;mso-position-horizontal-relative:page;z-index:-251657216;mso-width-relative:page;mso-height-relative:page;" filled="f" stroked="f" coordsize="21600,21600" o:gfxdata="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mTHGtYAAAAJAQAADwAAAAAAAAABACAAAAAiAAAAZHJzL2Rvd25yZXYueG1sUEsBAhQAFAAA&#10;AAgAh07iQFRN+pC4AQAAbwMAAA4AAAAAAAAAAQAgAAAAJQEAAGRycy9lMm9Eb2MueG1sUEsFBgAA&#10;AAAGAAYAWQEAAE8FAAAAAA==&#10;">
                <v:fill on="f" focussize="0,0"/>
                <v:stroke on="f"/>
                <v:imagedata o:title=""/>
                <o:lock v:ext="edit" aspectratio="f"/>
                <v:textbox inset="0mm,0mm,0mm,0mm">
                  <w:txbxContent>
                    <w:p>
                      <w:pPr>
                        <w:spacing w:line="119" w:lineRule="exact"/>
                        <w:jc w:val="left"/>
                        <w:rPr>
                          <w:rFonts w:ascii="宋体" w:hAnsi="宋体" w:eastAsia="宋体" w:cs="宋体"/>
                          <w:sz w:val="13"/>
                          <w:szCs w:val="13"/>
                        </w:rPr>
                      </w:pPr>
                      <w:r>
                        <w:rPr>
                          <w:rFonts w:ascii="宋体" w:hAnsi="宋体" w:eastAsia="宋体" w:cs="宋体"/>
                          <w:color w:val="4A4D4B"/>
                          <w:w w:val="35"/>
                          <w:sz w:val="13"/>
                          <w:szCs w:val="13"/>
                        </w:rPr>
                        <w:t>、</w:t>
                      </w:r>
                    </w:p>
                  </w:txbxContent>
                </v:textbox>
              </v:shape>
            </w:pict>
          </mc:Fallback>
        </mc:AlternateContent>
      </w:r>
      <w:r>
        <w:rPr>
          <w:rFonts w:hint="eastAsia" w:ascii="仿宋_GB2312" w:hAnsi="仿宋_GB2312" w:eastAsia="仿宋_GB2312" w:cs="仿宋_GB2312"/>
          <w:color w:val="auto"/>
          <w:sz w:val="28"/>
          <w:szCs w:val="28"/>
          <w:highlight w:val="none"/>
        </w:rPr>
        <w:t>（10）《山东省安全生产风险管控办法》（山东省人民政府令第331号）；</w:t>
      </w:r>
    </w:p>
    <w:p>
      <w:pPr>
        <w:keepNext w:val="0"/>
        <w:keepLines w:val="0"/>
        <w:pageBreakBefore w:val="0"/>
        <w:widowControl w:val="0"/>
        <w:kinsoku/>
        <w:wordWrap/>
        <w:overflowPunct/>
        <w:topLinePunct w:val="0"/>
        <w:autoSpaceDE/>
        <w:autoSpaceDN/>
        <w:bidi w:val="0"/>
        <w:adjustRightInd/>
        <w:snapToGrid/>
        <w:spacing w:line="360" w:lineRule="auto"/>
        <w:ind w:left="146" w:right="177" w:firstLine="508"/>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（11）其它有关法律、法规。</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bCs/>
          <w:color w:val="auto"/>
          <w:spacing w:val="-4"/>
          <w:sz w:val="28"/>
          <w:szCs w:val="28"/>
          <w:highlight w:val="none"/>
        </w:rPr>
      </w:pPr>
      <w:r>
        <w:rPr>
          <w:rFonts w:hint="eastAsia" w:ascii="仿宋_GB2312" w:hAnsi="仿宋_GB2312" w:eastAsia="仿宋_GB2312" w:cs="仿宋_GB2312"/>
          <w:b/>
          <w:bCs/>
          <w:color w:val="auto"/>
          <w:spacing w:val="-4"/>
          <w:sz w:val="28"/>
          <w:szCs w:val="28"/>
          <w:highlight w:val="none"/>
        </w:rPr>
        <w:t>1.3.2 文件、标准</w:t>
      </w:r>
    </w:p>
    <w:p>
      <w:pPr>
        <w:keepNext w:val="0"/>
        <w:keepLines w:val="0"/>
        <w:pageBreakBefore w:val="0"/>
        <w:widowControl w:val="0"/>
        <w:kinsoku/>
        <w:wordWrap/>
        <w:overflowPunct/>
        <w:topLinePunct w:val="0"/>
        <w:autoSpaceDE/>
        <w:autoSpaceDN/>
        <w:bidi w:val="0"/>
        <w:adjustRightInd/>
        <w:snapToGrid/>
        <w:spacing w:line="360" w:lineRule="auto"/>
        <w:ind w:right="177"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（1）《安全评价通则》(AQ800 1-2007)；</w:t>
      </w:r>
    </w:p>
    <w:p>
      <w:pPr>
        <w:keepNext w:val="0"/>
        <w:keepLines w:val="0"/>
        <w:pageBreakBefore w:val="0"/>
        <w:widowControl w:val="0"/>
        <w:kinsoku/>
        <w:wordWrap/>
        <w:overflowPunct/>
        <w:topLinePunct w:val="0"/>
        <w:autoSpaceDE/>
        <w:autoSpaceDN/>
        <w:bidi w:val="0"/>
        <w:adjustRightInd/>
        <w:snapToGrid/>
        <w:spacing w:line="360" w:lineRule="auto"/>
        <w:ind w:right="177" w:firstLine="560" w:firstLineChars="200"/>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（2）《煤矿安全评价导则》（煤安监技装字〔2003〕114号</w:t>
      </w:r>
      <w:r>
        <w:rPr>
          <w:rFonts w:hint="eastAsia" w:ascii="仿宋_GB2312" w:hAnsi="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177"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（3）《企业职工伤亡事故分类》</w:t>
      </w:r>
      <w:r>
        <w:rPr>
          <w:rFonts w:hint="eastAsia" w:ascii="仿宋_GB2312" w:hAnsi="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GB6441-1986)；</w:t>
      </w:r>
    </w:p>
    <w:p>
      <w:pPr>
        <w:keepNext w:val="0"/>
        <w:keepLines w:val="0"/>
        <w:pageBreakBefore w:val="0"/>
        <w:widowControl w:val="0"/>
        <w:kinsoku/>
        <w:wordWrap/>
        <w:overflowPunct/>
        <w:topLinePunct w:val="0"/>
        <w:autoSpaceDE/>
        <w:autoSpaceDN/>
        <w:bidi w:val="0"/>
        <w:adjustRightInd/>
        <w:snapToGrid/>
        <w:spacing w:line="360" w:lineRule="auto"/>
        <w:ind w:right="177"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（4）《煤矿建设项目安全设施监察规定》</w:t>
      </w:r>
      <w:r>
        <w:rPr>
          <w:rFonts w:hint="eastAsia" w:ascii="仿宋_GB2312" w:hAnsi="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2015年修订）；</w:t>
      </w:r>
    </w:p>
    <w:p>
      <w:pPr>
        <w:keepNext w:val="0"/>
        <w:keepLines w:val="0"/>
        <w:pageBreakBefore w:val="0"/>
        <w:widowControl w:val="0"/>
        <w:kinsoku/>
        <w:wordWrap/>
        <w:overflowPunct/>
        <w:topLinePunct w:val="0"/>
        <w:autoSpaceDE/>
        <w:autoSpaceDN/>
        <w:bidi w:val="0"/>
        <w:adjustRightInd/>
        <w:snapToGrid/>
        <w:spacing w:line="360" w:lineRule="auto"/>
        <w:ind w:right="177"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5</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《生产过程危险和危害因素分类与代码》(GB/Tl3861-20</w:t>
      </w:r>
      <w:r>
        <w:rPr>
          <w:rFonts w:hint="eastAsia" w:ascii="仿宋_GB2312" w:hAnsi="仿宋_GB2312" w:eastAsia="仿宋_GB2312" w:cs="仿宋_GB2312"/>
          <w:color w:val="auto"/>
          <w:sz w:val="28"/>
          <w:szCs w:val="28"/>
          <w:highlight w:val="none"/>
          <w:lang w:val="en-US" w:eastAsia="zh-CN"/>
        </w:rPr>
        <w:t>22</w:t>
      </w:r>
      <w:r>
        <w:rPr>
          <w:rFonts w:hint="eastAsia" w:ascii="仿宋_GB2312" w:hAnsi="仿宋_GB2312" w:eastAsia="仿宋_GB2312" w:cs="仿宋_GB2312"/>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146" w:right="177" w:firstLine="508"/>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（6）《煤矿安全培训规定》（原国家安全生产监督管理总局令第92号）；</w:t>
      </w:r>
    </w:p>
    <w:p>
      <w:pPr>
        <w:keepNext w:val="0"/>
        <w:keepLines w:val="0"/>
        <w:pageBreakBefore w:val="0"/>
        <w:widowControl w:val="0"/>
        <w:kinsoku/>
        <w:wordWrap/>
        <w:overflowPunct/>
        <w:topLinePunct w:val="0"/>
        <w:autoSpaceDE/>
        <w:autoSpaceDN/>
        <w:bidi w:val="0"/>
        <w:adjustRightInd/>
        <w:snapToGrid/>
        <w:spacing w:line="360" w:lineRule="auto"/>
        <w:ind w:left="146" w:right="177" w:firstLine="508"/>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（7）《煤矿防治水细则》（煤安监调查〔2018〕14号）；</w:t>
      </w:r>
    </w:p>
    <w:p>
      <w:pPr>
        <w:keepNext w:val="0"/>
        <w:keepLines w:val="0"/>
        <w:pageBreakBefore w:val="0"/>
        <w:widowControl w:val="0"/>
        <w:kinsoku/>
        <w:wordWrap/>
        <w:overflowPunct/>
        <w:topLinePunct w:val="0"/>
        <w:autoSpaceDE/>
        <w:autoSpaceDN/>
        <w:bidi w:val="0"/>
        <w:adjustRightInd/>
        <w:snapToGrid/>
        <w:spacing w:line="360" w:lineRule="auto"/>
        <w:ind w:left="146" w:right="177" w:firstLine="508"/>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（8）《煤矿安全规程》</w:t>
      </w:r>
      <w:r>
        <w:rPr>
          <w:rFonts w:hint="eastAsia" w:ascii="仿宋_GB2312" w:hAnsi="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20</w:t>
      </w:r>
      <w:r>
        <w:rPr>
          <w:rFonts w:hint="eastAsia" w:ascii="仿宋_GB2312" w:hAnsi="仿宋_GB2312" w:eastAsia="仿宋_GB2312" w:cs="仿宋_GB2312"/>
          <w:color w:val="auto"/>
          <w:sz w:val="28"/>
          <w:szCs w:val="28"/>
          <w:highlight w:val="none"/>
          <w:lang w:val="en-US" w:eastAsia="zh-CN"/>
        </w:rPr>
        <w:t>22</w:t>
      </w:r>
      <w:r>
        <w:rPr>
          <w:rFonts w:hint="eastAsia" w:ascii="仿宋_GB2312" w:hAnsi="仿宋_GB2312" w:eastAsia="仿宋_GB2312" w:cs="仿宋_GB2312"/>
          <w:color w:val="auto"/>
          <w:sz w:val="28"/>
          <w:szCs w:val="28"/>
          <w:highlight w:val="none"/>
        </w:rPr>
        <w:t>年修订）；</w:t>
      </w:r>
    </w:p>
    <w:p>
      <w:pPr>
        <w:keepNext w:val="0"/>
        <w:keepLines w:val="0"/>
        <w:pageBreakBefore w:val="0"/>
        <w:widowControl w:val="0"/>
        <w:kinsoku/>
        <w:wordWrap/>
        <w:overflowPunct/>
        <w:topLinePunct w:val="0"/>
        <w:autoSpaceDE/>
        <w:autoSpaceDN/>
        <w:bidi w:val="0"/>
        <w:adjustRightInd/>
        <w:snapToGrid/>
        <w:spacing w:line="360" w:lineRule="auto"/>
        <w:ind w:left="146" w:right="177" w:firstLine="508"/>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（9）《矿山救护规程》(AQ1008-2007</w:t>
      </w:r>
      <w:r>
        <w:rPr>
          <w:rFonts w:hint="eastAsia" w:ascii="仿宋_GB2312" w:hAnsi="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146" w:right="177" w:firstLine="508"/>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（10）《煤矿井下粉尘综合防治技术规范》(AQ1020-2006)；</w:t>
      </w:r>
    </w:p>
    <w:p>
      <w:pPr>
        <w:keepNext w:val="0"/>
        <w:keepLines w:val="0"/>
        <w:pageBreakBefore w:val="0"/>
        <w:widowControl w:val="0"/>
        <w:kinsoku/>
        <w:wordWrap/>
        <w:overflowPunct/>
        <w:topLinePunct w:val="0"/>
        <w:autoSpaceDE/>
        <w:autoSpaceDN/>
        <w:bidi w:val="0"/>
        <w:adjustRightInd/>
        <w:snapToGrid/>
        <w:spacing w:line="360" w:lineRule="auto"/>
        <w:ind w:left="146" w:right="177" w:firstLine="508"/>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（11）《煤矿井工开采通风技术条件》</w:t>
      </w:r>
      <w:r>
        <w:rPr>
          <w:rFonts w:hint="eastAsia" w:ascii="仿宋_GB2312" w:hAnsi="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AQ1028-2006)；</w:t>
      </w:r>
    </w:p>
    <w:p>
      <w:pPr>
        <w:keepNext w:val="0"/>
        <w:keepLines w:val="0"/>
        <w:pageBreakBefore w:val="0"/>
        <w:widowControl w:val="0"/>
        <w:kinsoku/>
        <w:wordWrap/>
        <w:overflowPunct/>
        <w:topLinePunct w:val="0"/>
        <w:autoSpaceDE/>
        <w:autoSpaceDN/>
        <w:bidi w:val="0"/>
        <w:adjustRightInd/>
        <w:snapToGrid/>
        <w:spacing w:line="360" w:lineRule="auto"/>
        <w:ind w:left="146" w:right="177" w:firstLine="508"/>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（12）《煤矿安全监控系统及检测仪器使用管理规范》</w:t>
      </w:r>
      <w:r>
        <w:rPr>
          <w:rFonts w:hint="eastAsia" w:ascii="仿宋_GB2312" w:hAnsi="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AQ1029-2019)；</w:t>
      </w:r>
    </w:p>
    <w:p>
      <w:pPr>
        <w:keepNext w:val="0"/>
        <w:keepLines w:val="0"/>
        <w:pageBreakBefore w:val="0"/>
        <w:widowControl w:val="0"/>
        <w:kinsoku/>
        <w:wordWrap/>
        <w:overflowPunct/>
        <w:topLinePunct w:val="0"/>
        <w:autoSpaceDE/>
        <w:autoSpaceDN/>
        <w:bidi w:val="0"/>
        <w:adjustRightInd/>
        <w:snapToGrid/>
        <w:spacing w:line="360" w:lineRule="auto"/>
        <w:ind w:left="146" w:right="177" w:firstLine="508"/>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w:t>
      </w:r>
      <w:r>
        <w:rPr>
          <w:rFonts w:hint="eastAsia" w:ascii="仿宋_GB2312" w:hAnsi="仿宋_GB2312" w:eastAsia="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t>）《矿井压风自救装置技术条件》(MT390-1995)；</w:t>
      </w:r>
    </w:p>
    <w:p>
      <w:pPr>
        <w:keepNext w:val="0"/>
        <w:keepLines w:val="0"/>
        <w:pageBreakBefore w:val="0"/>
        <w:widowControl w:val="0"/>
        <w:kinsoku/>
        <w:wordWrap/>
        <w:overflowPunct/>
        <w:topLinePunct w:val="0"/>
        <w:autoSpaceDE/>
        <w:autoSpaceDN/>
        <w:bidi w:val="0"/>
        <w:adjustRightInd/>
        <w:snapToGrid/>
        <w:spacing w:line="360" w:lineRule="auto"/>
        <w:ind w:left="146" w:right="177" w:firstLine="508"/>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w:t>
      </w:r>
      <w:r>
        <w:rPr>
          <w:rFonts w:hint="eastAsia" w:ascii="仿宋_GB2312" w:hAnsi="仿宋_GB2312" w:eastAsia="仿宋_GB2312" w:cs="仿宋_GB2312"/>
          <w:color w:val="auto"/>
          <w:sz w:val="28"/>
          <w:szCs w:val="28"/>
          <w:highlight w:val="none"/>
          <w:lang w:val="en-US" w:eastAsia="zh-CN"/>
        </w:rPr>
        <w:t>4</w:t>
      </w:r>
      <w:r>
        <w:rPr>
          <w:rFonts w:hint="eastAsia" w:ascii="仿宋_GB2312" w:hAnsi="仿宋_GB2312" w:eastAsia="仿宋_GB2312" w:cs="仿宋_GB2312"/>
          <w:color w:val="auto"/>
          <w:sz w:val="28"/>
          <w:szCs w:val="28"/>
          <w:highlight w:val="none"/>
        </w:rPr>
        <w:t>）《防治煤矿冲击地压细则》（煤安监技装〔2018〕8号）；</w:t>
      </w:r>
    </w:p>
    <w:p>
      <w:pPr>
        <w:keepNext w:val="0"/>
        <w:keepLines w:val="0"/>
        <w:pageBreakBefore w:val="0"/>
        <w:widowControl w:val="0"/>
        <w:kinsoku/>
        <w:wordWrap/>
        <w:overflowPunct/>
        <w:topLinePunct w:val="0"/>
        <w:autoSpaceDE/>
        <w:autoSpaceDN/>
        <w:bidi w:val="0"/>
        <w:adjustRightInd/>
        <w:snapToGrid/>
        <w:spacing w:line="360" w:lineRule="auto"/>
        <w:ind w:left="146" w:right="177" w:firstLine="508"/>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w:t>
      </w:r>
      <w:r>
        <w:rPr>
          <w:rFonts w:hint="eastAsia" w:ascii="仿宋_GB2312" w:hAnsi="仿宋_GB2312" w:eastAsia="仿宋_GB2312" w:cs="仿宋_GB2312"/>
          <w:color w:val="auto"/>
          <w:sz w:val="28"/>
          <w:szCs w:val="28"/>
          <w:highlight w:val="none"/>
          <w:lang w:val="en-US" w:eastAsia="zh-CN"/>
        </w:rPr>
        <w:t>5</w:t>
      </w:r>
      <w:r>
        <w:rPr>
          <w:rFonts w:hint="eastAsia" w:ascii="仿宋_GB2312" w:hAnsi="仿宋_GB2312" w:eastAsia="仿宋_GB2312" w:cs="仿宋_GB2312"/>
          <w:color w:val="auto"/>
          <w:sz w:val="28"/>
          <w:szCs w:val="28"/>
          <w:highlight w:val="none"/>
        </w:rPr>
        <w:t>）《山东省煤矿冲击地压防治办法》（山东省人民政府令第325号）；</w:t>
      </w:r>
    </w:p>
    <w:p>
      <w:pPr>
        <w:keepNext w:val="0"/>
        <w:keepLines w:val="0"/>
        <w:pageBreakBefore w:val="0"/>
        <w:widowControl w:val="0"/>
        <w:kinsoku/>
        <w:wordWrap/>
        <w:overflowPunct/>
        <w:topLinePunct w:val="0"/>
        <w:autoSpaceDE/>
        <w:autoSpaceDN/>
        <w:bidi w:val="0"/>
        <w:adjustRightInd/>
        <w:snapToGrid/>
        <w:spacing w:line="360" w:lineRule="auto"/>
        <w:ind w:left="146" w:right="177" w:firstLine="508"/>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w:t>
      </w:r>
      <w:r>
        <w:rPr>
          <w:rFonts w:hint="eastAsia" w:ascii="仿宋_GB2312" w:hAnsi="仿宋_GB2312" w:eastAsia="仿宋_GB2312" w:cs="仿宋_GB2312"/>
          <w:color w:val="auto"/>
          <w:sz w:val="28"/>
          <w:szCs w:val="28"/>
          <w:highlight w:val="none"/>
          <w:lang w:val="en-US" w:eastAsia="zh-CN"/>
        </w:rPr>
        <w:t>6</w:t>
      </w:r>
      <w:r>
        <w:rPr>
          <w:rFonts w:hint="eastAsia" w:ascii="仿宋_GB2312" w:hAnsi="仿宋_GB2312" w:eastAsia="仿宋_GB2312" w:cs="仿宋_GB2312"/>
          <w:color w:val="auto"/>
          <w:sz w:val="28"/>
          <w:szCs w:val="28"/>
          <w:highlight w:val="none"/>
        </w:rPr>
        <w:t>）《煤矿作业场所职业病危害防治规定》（原国家安全生产监督管理总局令第73号）；</w:t>
      </w:r>
    </w:p>
    <w:p>
      <w:pPr>
        <w:keepNext w:val="0"/>
        <w:keepLines w:val="0"/>
        <w:pageBreakBefore w:val="0"/>
        <w:widowControl w:val="0"/>
        <w:kinsoku/>
        <w:wordWrap/>
        <w:overflowPunct/>
        <w:topLinePunct w:val="0"/>
        <w:autoSpaceDE/>
        <w:autoSpaceDN/>
        <w:bidi w:val="0"/>
        <w:adjustRightInd/>
        <w:snapToGrid/>
        <w:spacing w:line="360" w:lineRule="auto"/>
        <w:ind w:left="146" w:right="177" w:firstLine="508"/>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w:t>
      </w:r>
      <w:r>
        <w:rPr>
          <w:rFonts w:hint="eastAsia" w:ascii="仿宋_GB2312" w:hAnsi="仿宋_GB2312" w:eastAsia="仿宋_GB2312" w:cs="仿宋_GB2312"/>
          <w:color w:val="auto"/>
          <w:sz w:val="28"/>
          <w:szCs w:val="28"/>
          <w:highlight w:val="none"/>
          <w:lang w:val="en-US" w:eastAsia="zh-CN"/>
        </w:rPr>
        <w:t>7</w:t>
      </w:r>
      <w:r>
        <w:rPr>
          <w:rFonts w:hint="eastAsia" w:ascii="仿宋_GB2312" w:hAnsi="仿宋_GB2312" w:eastAsia="仿宋_GB2312" w:cs="仿宋_GB2312"/>
          <w:color w:val="auto"/>
          <w:sz w:val="28"/>
          <w:szCs w:val="28"/>
          <w:highlight w:val="none"/>
        </w:rPr>
        <w:t>）《企业安全生产费用提取和使用管理办法》（财资〔2022〕136号）；</w:t>
      </w:r>
    </w:p>
    <w:p>
      <w:pPr>
        <w:keepNext w:val="0"/>
        <w:keepLines w:val="0"/>
        <w:pageBreakBefore w:val="0"/>
        <w:widowControl w:val="0"/>
        <w:kinsoku/>
        <w:wordWrap/>
        <w:overflowPunct/>
        <w:topLinePunct w:val="0"/>
        <w:autoSpaceDE/>
        <w:autoSpaceDN/>
        <w:bidi w:val="0"/>
        <w:adjustRightInd/>
        <w:snapToGrid/>
        <w:spacing w:line="360" w:lineRule="auto"/>
        <w:ind w:left="146" w:right="177" w:firstLine="508"/>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w:t>
      </w:r>
      <w:r>
        <w:rPr>
          <w:rFonts w:hint="eastAsia" w:ascii="仿宋_GB2312" w:hAnsi="仿宋_GB2312" w:eastAsia="仿宋_GB2312" w:cs="仿宋_GB2312"/>
          <w:color w:val="auto"/>
          <w:sz w:val="28"/>
          <w:szCs w:val="28"/>
          <w:highlight w:val="none"/>
          <w:lang w:val="en-US" w:eastAsia="zh-CN"/>
        </w:rPr>
        <w:t>8</w:t>
      </w:r>
      <w:r>
        <w:rPr>
          <w:rFonts w:hint="eastAsia" w:ascii="仿宋_GB2312" w:hAnsi="仿宋_GB2312" w:eastAsia="仿宋_GB2312" w:cs="仿宋_GB2312"/>
          <w:color w:val="auto"/>
          <w:sz w:val="28"/>
          <w:szCs w:val="28"/>
          <w:highlight w:val="none"/>
        </w:rPr>
        <w:t>）《煤矿瓦斯等级鉴定办法》（煤安监技装〔2018〕9号）；</w:t>
      </w:r>
    </w:p>
    <w:p>
      <w:pPr>
        <w:keepNext w:val="0"/>
        <w:keepLines w:val="0"/>
        <w:pageBreakBefore w:val="0"/>
        <w:widowControl w:val="0"/>
        <w:kinsoku/>
        <w:wordWrap/>
        <w:overflowPunct/>
        <w:topLinePunct w:val="0"/>
        <w:autoSpaceDE/>
        <w:autoSpaceDN/>
        <w:bidi w:val="0"/>
        <w:adjustRightInd/>
        <w:snapToGrid/>
        <w:spacing w:line="360" w:lineRule="auto"/>
        <w:ind w:left="146" w:right="177" w:firstLine="508"/>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val="en-US" w:eastAsia="zh-CN"/>
        </w:rPr>
        <w:t>19</w:t>
      </w:r>
      <w:r>
        <w:rPr>
          <w:rFonts w:hint="eastAsia" w:ascii="仿宋_GB2312" w:hAnsi="仿宋_GB2312" w:eastAsia="仿宋_GB2312" w:cs="仿宋_GB2312"/>
          <w:color w:val="auto"/>
          <w:sz w:val="28"/>
          <w:szCs w:val="28"/>
          <w:highlight w:val="none"/>
        </w:rPr>
        <w:t>）《煤矿安全生产标准化管理体系基本要求及评分方法（试行）》（煤安监行管〔2020〕16号）；</w:t>
      </w:r>
    </w:p>
    <w:p>
      <w:pPr>
        <w:keepNext w:val="0"/>
        <w:keepLines w:val="0"/>
        <w:pageBreakBefore w:val="0"/>
        <w:widowControl w:val="0"/>
        <w:kinsoku/>
        <w:wordWrap/>
        <w:overflowPunct/>
        <w:topLinePunct w:val="0"/>
        <w:autoSpaceDE/>
        <w:autoSpaceDN/>
        <w:bidi w:val="0"/>
        <w:adjustRightInd/>
        <w:snapToGrid/>
        <w:spacing w:line="360" w:lineRule="auto"/>
        <w:ind w:left="146" w:right="177" w:firstLine="508"/>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w:t>
      </w:r>
      <w:r>
        <w:rPr>
          <w:rFonts w:hint="eastAsia" w:ascii="仿宋_GB2312" w:hAnsi="仿宋_GB2312" w:eastAsia="仿宋_GB2312" w:cs="仿宋_GB2312"/>
          <w:color w:val="auto"/>
          <w:sz w:val="28"/>
          <w:szCs w:val="28"/>
          <w:highlight w:val="none"/>
          <w:lang w:val="en-US" w:eastAsia="zh-CN"/>
        </w:rPr>
        <w:t>0</w:t>
      </w:r>
      <w:r>
        <w:rPr>
          <w:rFonts w:hint="eastAsia" w:ascii="仿宋_GB2312" w:hAnsi="仿宋_GB2312" w:eastAsia="仿宋_GB2312" w:cs="仿宋_GB2312"/>
          <w:color w:val="auto"/>
          <w:sz w:val="28"/>
          <w:szCs w:val="28"/>
          <w:highlight w:val="none"/>
        </w:rPr>
        <w:t>）《生产经营单位生产安全事故应急救援预案编制导则》</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GB/</w:t>
      </w:r>
      <w:r>
        <w:rPr>
          <w:rFonts w:hint="eastAsia" w:ascii="仿宋_GB2312" w:hAnsi="仿宋_GB2312" w:eastAsia="仿宋_GB2312" w:cs="仿宋_GB2312"/>
          <w:color w:val="auto"/>
          <w:sz w:val="28"/>
          <w:szCs w:val="28"/>
          <w:highlight w:val="none"/>
          <w:lang w:val="en-US" w:eastAsia="zh-CN"/>
        </w:rPr>
        <w:t>T</w:t>
      </w:r>
      <w:r>
        <w:rPr>
          <w:rFonts w:hint="eastAsia" w:ascii="仿宋_GB2312" w:hAnsi="仿宋_GB2312" w:eastAsia="仿宋_GB2312" w:cs="仿宋_GB2312"/>
          <w:color w:val="auto"/>
          <w:sz w:val="28"/>
          <w:szCs w:val="28"/>
          <w:highlight w:val="none"/>
        </w:rPr>
        <w:t>29639-2020)；</w:t>
      </w:r>
    </w:p>
    <w:p>
      <w:pPr>
        <w:keepNext w:val="0"/>
        <w:keepLines w:val="0"/>
        <w:pageBreakBefore w:val="0"/>
        <w:widowControl w:val="0"/>
        <w:kinsoku/>
        <w:wordWrap/>
        <w:overflowPunct/>
        <w:topLinePunct w:val="0"/>
        <w:autoSpaceDE/>
        <w:autoSpaceDN/>
        <w:bidi w:val="0"/>
        <w:adjustRightInd/>
        <w:snapToGrid/>
        <w:spacing w:line="360" w:lineRule="auto"/>
        <w:ind w:left="146" w:right="177" w:firstLine="508"/>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w:t>
      </w:r>
      <w:r>
        <w:rPr>
          <w:rFonts w:hint="eastAsia" w:ascii="仿宋_GB2312" w:hAnsi="仿宋_GB2312" w:eastAsia="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）《煤矿安全风险分级管控和隐患排查治理双重预防机制实施指南》（DB37/T3417-2018）；</w:t>
      </w:r>
    </w:p>
    <w:p>
      <w:pPr>
        <w:keepNext w:val="0"/>
        <w:keepLines w:val="0"/>
        <w:pageBreakBefore w:val="0"/>
        <w:widowControl w:val="0"/>
        <w:kinsoku/>
        <w:wordWrap/>
        <w:overflowPunct/>
        <w:topLinePunct w:val="0"/>
        <w:autoSpaceDE/>
        <w:autoSpaceDN/>
        <w:bidi w:val="0"/>
        <w:adjustRightInd/>
        <w:snapToGrid/>
        <w:spacing w:line="360" w:lineRule="auto"/>
        <w:ind w:left="146" w:right="177" w:firstLine="508"/>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w:t>
      </w:r>
      <w:r>
        <w:rPr>
          <w:rFonts w:hint="eastAsia" w:ascii="仿宋_GB2312" w:hAnsi="仿宋_GB2312" w:eastAsia="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）其它有关文件、标准。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仿宋_GB2312" w:hAnsi="仿宋_GB2312" w:eastAsia="仿宋_GB2312" w:cs="仿宋_GB2312"/>
          <w:b/>
          <w:bCs/>
          <w:color w:val="auto"/>
          <w:spacing w:val="4"/>
          <w:sz w:val="28"/>
          <w:szCs w:val="28"/>
          <w:highlight w:val="none"/>
        </w:rPr>
      </w:pPr>
      <w:bookmarkStart w:id="15" w:name="_Toc30557"/>
      <w:bookmarkStart w:id="16" w:name="_Toc13608"/>
      <w:bookmarkStart w:id="17" w:name="_Toc25542"/>
      <w:r>
        <w:rPr>
          <w:rFonts w:hint="eastAsia" w:ascii="仿宋_GB2312" w:hAnsi="仿宋_GB2312" w:eastAsia="仿宋_GB2312" w:cs="仿宋_GB2312"/>
          <w:b/>
          <w:bCs/>
          <w:color w:val="auto"/>
          <w:spacing w:val="4"/>
          <w:sz w:val="28"/>
          <w:szCs w:val="28"/>
          <w:highlight w:val="none"/>
        </w:rPr>
        <w:t>1.4 评估过程</w:t>
      </w:r>
      <w:bookmarkEnd w:id="15"/>
      <w:bookmarkEnd w:id="16"/>
      <w:bookmarkEnd w:id="17"/>
    </w:p>
    <w:p>
      <w:pPr>
        <w:keepNext w:val="0"/>
        <w:keepLines w:val="0"/>
        <w:pageBreakBefore w:val="0"/>
        <w:widowControl w:val="0"/>
        <w:kinsoku/>
        <w:wordWrap/>
        <w:overflowPunct/>
        <w:topLinePunct w:val="0"/>
        <w:autoSpaceDE/>
        <w:autoSpaceDN/>
        <w:bidi w:val="0"/>
        <w:adjustRightInd/>
        <w:snapToGrid/>
        <w:spacing w:line="360" w:lineRule="auto"/>
        <w:ind w:left="146" w:right="177" w:firstLine="508"/>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（1）成立评估小组；</w:t>
      </w:r>
    </w:p>
    <w:p>
      <w:pPr>
        <w:keepNext w:val="0"/>
        <w:keepLines w:val="0"/>
        <w:pageBreakBefore w:val="0"/>
        <w:widowControl w:val="0"/>
        <w:kinsoku/>
        <w:wordWrap/>
        <w:overflowPunct/>
        <w:topLinePunct w:val="0"/>
        <w:autoSpaceDE/>
        <w:autoSpaceDN/>
        <w:bidi w:val="0"/>
        <w:adjustRightInd/>
        <w:snapToGrid/>
        <w:spacing w:line="360" w:lineRule="auto"/>
        <w:ind w:left="146" w:right="177" w:firstLine="508"/>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（2）收集分析资料，与相关人员座谈，现场勘查，推演论证；</w:t>
      </w:r>
    </w:p>
    <w:p>
      <w:pPr>
        <w:keepNext w:val="0"/>
        <w:keepLines w:val="0"/>
        <w:pageBreakBefore w:val="0"/>
        <w:widowControl w:val="0"/>
        <w:kinsoku/>
        <w:wordWrap/>
        <w:overflowPunct/>
        <w:topLinePunct w:val="0"/>
        <w:autoSpaceDE/>
        <w:autoSpaceDN/>
        <w:bidi w:val="0"/>
        <w:adjustRightInd/>
        <w:snapToGrid/>
        <w:spacing w:line="360" w:lineRule="auto"/>
        <w:ind w:left="146" w:right="177" w:firstLine="508"/>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（3）组织进行事故风险内容分析及评估；</w:t>
      </w:r>
    </w:p>
    <w:p>
      <w:pPr>
        <w:keepNext w:val="0"/>
        <w:keepLines w:val="0"/>
        <w:pageBreakBefore w:val="0"/>
        <w:widowControl w:val="0"/>
        <w:kinsoku/>
        <w:wordWrap/>
        <w:overflowPunct/>
        <w:topLinePunct w:val="0"/>
        <w:autoSpaceDE/>
        <w:autoSpaceDN/>
        <w:bidi w:val="0"/>
        <w:adjustRightInd/>
        <w:snapToGrid/>
        <w:spacing w:line="360" w:lineRule="auto"/>
        <w:ind w:left="146" w:right="177" w:firstLine="508"/>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（4）对事故风险进行调查、核对、检查及评估；</w:t>
      </w:r>
    </w:p>
    <w:p>
      <w:pPr>
        <w:keepNext w:val="0"/>
        <w:keepLines w:val="0"/>
        <w:pageBreakBefore w:val="0"/>
        <w:widowControl w:val="0"/>
        <w:kinsoku/>
        <w:wordWrap/>
        <w:overflowPunct/>
        <w:topLinePunct w:val="0"/>
        <w:autoSpaceDE/>
        <w:autoSpaceDN/>
        <w:bidi w:val="0"/>
        <w:adjustRightInd/>
        <w:snapToGrid/>
        <w:spacing w:line="360" w:lineRule="auto"/>
        <w:ind w:left="146" w:right="177" w:firstLine="508"/>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（5）形成事故风险辨识评估报告。</w:t>
      </w:r>
    </w:p>
    <w:p>
      <w:pPr>
        <w:rPr>
          <w:rFonts w:hint="eastAsia" w:ascii="仿宋_GB2312" w:hAnsi="仿宋_GB2312" w:eastAsia="仿宋_GB2312" w:cs="仿宋_GB2312"/>
          <w:b/>
          <w:bCs/>
          <w:color w:val="auto"/>
          <w:sz w:val="28"/>
          <w:szCs w:val="28"/>
          <w:highlight w:val="none"/>
        </w:rPr>
      </w:pPr>
      <w:bookmarkStart w:id="18" w:name="_Toc24622"/>
      <w:bookmarkStart w:id="19" w:name="_Toc28557"/>
      <w:r>
        <w:rPr>
          <w:rFonts w:hint="eastAsia" w:ascii="仿宋_GB2312" w:hAnsi="仿宋_GB2312" w:eastAsia="仿宋_GB2312" w:cs="仿宋_GB2312"/>
          <w:b/>
          <w:bCs/>
          <w:color w:val="auto"/>
          <w:sz w:val="28"/>
          <w:szCs w:val="28"/>
          <w:highlight w:val="none"/>
        </w:rPr>
        <w:br w:type="page"/>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outlineLvl w:val="0"/>
        <w:rPr>
          <w:rFonts w:hint="eastAsia" w:ascii="仿宋_GB2312" w:hAnsi="仿宋_GB2312" w:eastAsia="仿宋_GB2312" w:cs="仿宋_GB2312"/>
          <w:b/>
          <w:bCs/>
          <w:color w:val="auto"/>
          <w:sz w:val="28"/>
          <w:szCs w:val="28"/>
          <w:highlight w:val="none"/>
        </w:rPr>
      </w:pPr>
      <w:bookmarkStart w:id="20" w:name="_Toc8613"/>
      <w:bookmarkStart w:id="21" w:name="_Toc24289"/>
      <w:r>
        <w:rPr>
          <w:rFonts w:hint="eastAsia" w:ascii="仿宋_GB2312" w:hAnsi="仿宋_GB2312" w:eastAsia="仿宋_GB2312" w:cs="仿宋_GB2312"/>
          <w:b/>
          <w:bCs/>
          <w:color w:val="auto"/>
          <w:sz w:val="28"/>
          <w:szCs w:val="28"/>
          <w:highlight w:val="none"/>
        </w:rPr>
        <w:t>2</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b/>
          <w:bCs/>
          <w:color w:val="auto"/>
          <w:sz w:val="28"/>
          <w:szCs w:val="28"/>
          <w:highlight w:val="none"/>
        </w:rPr>
        <w:t>矿井概况</w:t>
      </w:r>
      <w:bookmarkEnd w:id="18"/>
      <w:bookmarkEnd w:id="19"/>
      <w:bookmarkEnd w:id="20"/>
      <w:bookmarkEnd w:id="21"/>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仿宋_GB2312" w:hAnsi="仿宋_GB2312" w:eastAsia="仿宋_GB2312" w:cs="仿宋_GB2312"/>
          <w:b/>
          <w:bCs/>
          <w:color w:val="auto"/>
          <w:kern w:val="0"/>
          <w:sz w:val="28"/>
          <w:szCs w:val="28"/>
          <w:highlight w:val="none"/>
          <w:lang w:bidi="ar"/>
        </w:rPr>
      </w:pPr>
      <w:bookmarkStart w:id="22" w:name="_Toc1607"/>
      <w:bookmarkStart w:id="23" w:name="_Toc13687"/>
      <w:bookmarkStart w:id="24" w:name="_Toc3618"/>
      <w:r>
        <w:rPr>
          <w:rFonts w:hint="eastAsia" w:ascii="仿宋_GB2312" w:hAnsi="仿宋_GB2312" w:eastAsia="仿宋_GB2312" w:cs="仿宋_GB2312"/>
          <w:b/>
          <w:bCs/>
          <w:color w:val="auto"/>
          <w:kern w:val="0"/>
          <w:sz w:val="28"/>
          <w:szCs w:val="28"/>
          <w:highlight w:val="none"/>
          <w:lang w:bidi="ar"/>
        </w:rPr>
        <w:t>2.1企业基本情况</w:t>
      </w:r>
      <w:bookmarkEnd w:id="22"/>
      <w:bookmarkEnd w:id="23"/>
      <w:bookmarkEnd w:id="24"/>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color w:val="auto"/>
          <w:sz w:val="28"/>
          <w:szCs w:val="28"/>
          <w:highlight w:val="none"/>
          <w:lang w:eastAsia="zh-CN"/>
        </w:rPr>
      </w:pPr>
      <w:bookmarkStart w:id="25" w:name="_Toc19555"/>
      <w:r>
        <w:rPr>
          <w:rFonts w:hint="eastAsia" w:ascii="仿宋_GB2312" w:hAnsi="仿宋_GB2312" w:eastAsia="仿宋_GB2312" w:cs="仿宋_GB2312"/>
          <w:color w:val="auto"/>
          <w:sz w:val="28"/>
          <w:szCs w:val="28"/>
          <w:highlight w:val="none"/>
          <w:lang w:eastAsia="zh-CN"/>
        </w:rPr>
        <w:t>华丰煤矿位于山东省泰安市宁阳县城东偏北35km，地处华丰镇境内，行政区划隶属山东省泰安市宁阳县华丰镇。磁</w:t>
      </w:r>
      <w:r>
        <w:rPr>
          <w:rFonts w:hint="eastAsia" w:ascii="仿宋_GB2312" w:hAnsi="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eastAsia="zh-CN"/>
        </w:rPr>
        <w:t>窑</w:t>
      </w:r>
      <w:r>
        <w:rPr>
          <w:rFonts w:hint="eastAsia" w:ascii="仿宋_GB2312" w:hAnsi="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eastAsia="zh-CN"/>
        </w:rPr>
        <w:t>莱</w:t>
      </w:r>
      <w:r>
        <w:rPr>
          <w:rFonts w:hint="eastAsia" w:ascii="仿宋_GB2312" w:hAnsi="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eastAsia="zh-CN"/>
        </w:rPr>
        <w:t>芜</w:t>
      </w:r>
      <w:r>
        <w:rPr>
          <w:rFonts w:hint="eastAsia" w:ascii="仿宋_GB2312" w:hAnsi="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eastAsia="zh-CN"/>
        </w:rPr>
        <w:t>铁路、G342国道在华丰煤矿南侧东西向穿过。华丰煤矿西距京沪铁路磁窑站、京台高速公路磁窑出入口和G104国道4km左右，东距京沪高速公路新泰东出入口40km左右，境内乡村公路成网，交通十分便利。井田走向长度7.7km，倾斜宽度2.45km，平面形状不规则，面积约为18.8772km</w:t>
      </w:r>
      <w:r>
        <w:rPr>
          <w:rFonts w:hint="eastAsia" w:ascii="仿宋_GB2312" w:hAnsi="仿宋_GB2312" w:eastAsia="仿宋_GB2312" w:cs="仿宋_GB2312"/>
          <w:color w:val="auto"/>
          <w:sz w:val="28"/>
          <w:szCs w:val="28"/>
          <w:highlight w:val="none"/>
          <w:vertAlign w:val="superscript"/>
          <w:lang w:eastAsia="zh-CN"/>
        </w:rPr>
        <w:t>2</w:t>
      </w:r>
      <w:r>
        <w:rPr>
          <w:rFonts w:hint="eastAsia" w:ascii="仿宋_GB2312" w:hAnsi="仿宋_GB2312" w:eastAsia="仿宋_GB2312" w:cs="仿宋_GB2312"/>
          <w:color w:val="auto"/>
          <w:sz w:val="28"/>
          <w:szCs w:val="28"/>
          <w:highlight w:val="none"/>
          <w:vertAlign w:val="baseline"/>
          <w:lang w:eastAsia="zh-CN"/>
        </w:rPr>
        <w:t>，</w:t>
      </w:r>
      <w:r>
        <w:rPr>
          <w:rFonts w:hint="eastAsia" w:ascii="仿宋_GB2312" w:hAnsi="仿宋_GB2312" w:eastAsia="仿宋_GB2312" w:cs="仿宋_GB2312"/>
          <w:color w:val="auto"/>
          <w:sz w:val="28"/>
          <w:szCs w:val="28"/>
          <w:highlight w:val="none"/>
          <w:lang w:eastAsia="zh-CN"/>
        </w:rPr>
        <w:t>地质资源量0.98247亿t。矿井于1956年建井，1959年投产，设计</w:t>
      </w:r>
      <w:r>
        <w:rPr>
          <w:rFonts w:hint="eastAsia" w:ascii="仿宋_GB2312" w:hAnsi="仿宋_GB2312" w:cs="仿宋_GB2312"/>
          <w:color w:val="auto"/>
          <w:sz w:val="28"/>
          <w:szCs w:val="28"/>
          <w:highlight w:val="none"/>
          <w:lang w:val="en-US" w:eastAsia="zh-CN"/>
        </w:rPr>
        <w:t>生产</w:t>
      </w:r>
      <w:r>
        <w:rPr>
          <w:rFonts w:hint="eastAsia" w:ascii="仿宋_GB2312" w:hAnsi="仿宋_GB2312" w:eastAsia="仿宋_GB2312" w:cs="仿宋_GB2312"/>
          <w:color w:val="auto"/>
          <w:sz w:val="28"/>
          <w:szCs w:val="28"/>
          <w:highlight w:val="none"/>
          <w:lang w:eastAsia="zh-CN"/>
        </w:rPr>
        <w:t>能力60万t/a；2020年8月，根据山东能源局《关于调整部分煤矿核定生产能力的通知》（鲁能源煤炭字〔2020〕181号），生产能力核定为90万t/a。</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矿井采用立斜井多水平开拓方式，布置一段主井、一号副井、一号矸石井、管子井、二号主井、二号副井、中部立风井7条井筒。矿井已开拓-90m、-210m、-450m、-750m、-1100m五个水平。现生产水平为-750m水平。采煤工作面采用走向长壁后退式采煤方法，综合机械化采煤工艺，全部垮落法管理顶板（暂无采煤工作面）；掘进工作面采用综掘或炮掘工艺。矿井通风方式为中央分列式，通风方法为抽出式，矿井有一个回风井即中部立风井。</w:t>
      </w:r>
    </w:p>
    <w:p>
      <w:pPr>
        <w:keepNext w:val="0"/>
        <w:keepLines w:val="0"/>
        <w:pageBreakBefore w:val="0"/>
        <w:widowControl w:val="0"/>
        <w:kinsoku/>
        <w:wordWrap/>
        <w:overflowPunct/>
        <w:topLinePunct w:val="0"/>
        <w:autoSpaceDE/>
        <w:autoSpaceDN/>
        <w:bidi w:val="0"/>
        <w:snapToGrid/>
        <w:spacing w:line="360" w:lineRule="auto"/>
        <w:outlineLvl w:val="1"/>
        <w:rPr>
          <w:rFonts w:hint="eastAsia" w:ascii="仿宋_GB2312" w:hAnsi="仿宋_GB2312" w:eastAsia="仿宋_GB2312" w:cs="仿宋_GB2312"/>
          <w:b/>
          <w:bCs/>
          <w:color w:val="auto"/>
          <w:kern w:val="0"/>
          <w:sz w:val="28"/>
          <w:szCs w:val="28"/>
          <w:highlight w:val="none"/>
          <w:lang w:bidi="ar"/>
        </w:rPr>
      </w:pPr>
      <w:bookmarkStart w:id="26" w:name="_Toc23443"/>
      <w:bookmarkStart w:id="27" w:name="_Toc26658"/>
      <w:r>
        <w:rPr>
          <w:rFonts w:hint="eastAsia" w:ascii="仿宋_GB2312" w:hAnsi="仿宋_GB2312" w:eastAsia="仿宋_GB2312" w:cs="仿宋_GB2312"/>
          <w:b/>
          <w:bCs/>
          <w:color w:val="auto"/>
          <w:kern w:val="0"/>
          <w:sz w:val="28"/>
          <w:szCs w:val="28"/>
          <w:highlight w:val="none"/>
          <w:lang w:bidi="ar"/>
        </w:rPr>
        <w:t>2.2开拓开采</w:t>
      </w:r>
      <w:bookmarkEnd w:id="25"/>
      <w:bookmarkEnd w:id="26"/>
      <w:bookmarkEnd w:id="27"/>
    </w:p>
    <w:p>
      <w:pPr>
        <w:keepNext w:val="0"/>
        <w:keepLines w:val="0"/>
        <w:pageBreakBefore w:val="0"/>
        <w:widowControl w:val="0"/>
        <w:kinsoku/>
        <w:wordWrap/>
        <w:overflowPunct/>
        <w:topLinePunct w:val="0"/>
        <w:autoSpaceDE/>
        <w:autoSpaceDN/>
        <w:bidi w:val="0"/>
        <w:snapToGrid/>
        <w:spacing w:line="360" w:lineRule="auto"/>
        <w:ind w:left="147" w:right="176" w:firstLine="51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（1）开拓方式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矿井采用立斜井多水平开拓方式，布置一段主井、一号副井、一号矸石井、管子井、二号主井、二号副井、中部立风井7条井筒</w:t>
      </w:r>
      <w:r>
        <w:rPr>
          <w:rFonts w:hint="eastAsia" w:ascii="仿宋_GB2312" w:hAnsi="仿宋_GB2312" w:eastAsia="仿宋_GB2312" w:cs="仿宋_GB2312"/>
          <w:color w:val="auto"/>
          <w:sz w:val="28"/>
          <w:szCs w:val="28"/>
          <w:highlight w:val="none"/>
          <w:lang w:val="en-US" w:eastAsia="en-US"/>
        </w:rPr>
        <w:t>。</w:t>
      </w:r>
      <w:r>
        <w:rPr>
          <w:rFonts w:hint="eastAsia" w:ascii="仿宋_GB2312" w:hAnsi="仿宋_GB2312" w:eastAsia="仿宋_GB2312" w:cs="仿宋_GB2312"/>
          <w:color w:val="auto"/>
          <w:sz w:val="28"/>
          <w:szCs w:val="28"/>
          <w:highlight w:val="none"/>
          <w:lang w:eastAsia="zh-CN"/>
        </w:rPr>
        <w:t>矿井已开拓</w:t>
      </w:r>
      <w:r>
        <w:rPr>
          <w:rFonts w:hint="eastAsia" w:ascii="仿宋_GB2312" w:hAnsi="仿宋_GB2312" w:eastAsia="仿宋_GB2312" w:cs="仿宋_GB2312"/>
          <w:color w:val="auto"/>
          <w:sz w:val="28"/>
          <w:szCs w:val="28"/>
          <w:highlight w:val="none"/>
          <w:lang w:val="en-US" w:eastAsia="en-US"/>
        </w:rPr>
        <w:t>-90m、-210m、-450m、-750m、-1100m</w:t>
      </w:r>
      <w:r>
        <w:rPr>
          <w:rFonts w:hint="eastAsia" w:ascii="仿宋_GB2312" w:hAnsi="仿宋_GB2312" w:eastAsia="仿宋_GB2312" w:cs="仿宋_GB2312"/>
          <w:color w:val="auto"/>
          <w:sz w:val="28"/>
          <w:szCs w:val="28"/>
          <w:highlight w:val="none"/>
          <w:lang w:eastAsia="zh-CN"/>
        </w:rPr>
        <w:t>五个水平。现生产水平为</w:t>
      </w:r>
      <w:r>
        <w:rPr>
          <w:rFonts w:hint="eastAsia" w:ascii="仿宋_GB2312" w:hAnsi="仿宋_GB2312" w:eastAsia="仿宋_GB2312" w:cs="仿宋_GB2312"/>
          <w:color w:val="auto"/>
          <w:sz w:val="28"/>
          <w:szCs w:val="28"/>
          <w:highlight w:val="none"/>
          <w:lang w:val="en-US" w:eastAsia="en-US"/>
        </w:rPr>
        <w:t>-750m</w:t>
      </w:r>
      <w:r>
        <w:rPr>
          <w:rFonts w:hint="eastAsia" w:ascii="仿宋_GB2312" w:hAnsi="仿宋_GB2312" w:eastAsia="仿宋_GB2312" w:cs="仿宋_GB2312"/>
          <w:color w:val="auto"/>
          <w:sz w:val="28"/>
          <w:szCs w:val="28"/>
          <w:highlight w:val="none"/>
          <w:lang w:eastAsia="zh-CN"/>
        </w:rPr>
        <w:t>水平。</w:t>
      </w:r>
    </w:p>
    <w:p>
      <w:pPr>
        <w:keepNext w:val="0"/>
        <w:keepLines w:val="0"/>
        <w:pageBreakBefore w:val="0"/>
        <w:widowControl w:val="0"/>
        <w:kinsoku/>
        <w:wordWrap/>
        <w:overflowPunct/>
        <w:topLinePunct w:val="0"/>
        <w:autoSpaceDE/>
        <w:autoSpaceDN/>
        <w:bidi w:val="0"/>
        <w:snapToGrid/>
        <w:spacing w:line="360" w:lineRule="auto"/>
        <w:ind w:left="146" w:right="177" w:firstLine="508"/>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（2）采区划分</w:t>
      </w:r>
    </w:p>
    <w:p>
      <w:pPr>
        <w:keepNext w:val="0"/>
        <w:keepLines w:val="0"/>
        <w:pageBreakBefore w:val="0"/>
        <w:widowControl w:val="0"/>
        <w:kinsoku/>
        <w:wordWrap/>
        <w:overflowPunct/>
        <w:topLinePunct w:val="0"/>
        <w:autoSpaceDE/>
        <w:autoSpaceDN/>
        <w:bidi w:val="0"/>
        <w:snapToGrid/>
        <w:spacing w:line="360" w:lineRule="auto"/>
        <w:ind w:left="146" w:right="177" w:firstLine="508"/>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eastAsia="仿宋_GB2312" w:cs="仿宋_GB2312"/>
          <w:color w:val="auto"/>
          <w:kern w:val="0"/>
          <w:sz w:val="28"/>
          <w:szCs w:val="28"/>
          <w:highlight w:val="none"/>
          <w:lang w:val="en-US" w:eastAsia="zh-CN" w:bidi="ar-SA"/>
        </w:rPr>
        <w:t>目前矿井主要开拓-750m水平。划分为-750m水平后组煤一、二两个采区。其余水平无采掘活动。</w:t>
      </w:r>
    </w:p>
    <w:p>
      <w:pPr>
        <w:keepNext w:val="0"/>
        <w:keepLines w:val="0"/>
        <w:pageBreakBefore w:val="0"/>
        <w:widowControl w:val="0"/>
        <w:kinsoku/>
        <w:wordWrap/>
        <w:overflowPunct/>
        <w:topLinePunct w:val="0"/>
        <w:autoSpaceDE/>
        <w:autoSpaceDN/>
        <w:bidi w:val="0"/>
        <w:adjustRightInd/>
        <w:snapToGrid/>
        <w:spacing w:line="360" w:lineRule="auto"/>
        <w:ind w:left="146" w:right="177" w:firstLine="508"/>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t>）采掘工艺</w:t>
      </w:r>
    </w:p>
    <w:p>
      <w:pPr>
        <w:pStyle w:val="2"/>
        <w:keepNext w:val="0"/>
        <w:keepLines w:val="0"/>
        <w:pageBreakBefore w:val="0"/>
        <w:kinsoku/>
        <w:wordWrap/>
        <w:overflowPunct/>
        <w:topLinePunct w:val="0"/>
        <w:autoSpaceDE/>
        <w:autoSpaceDN/>
        <w:bidi w:val="0"/>
        <w:adjustRightInd/>
        <w:snapToGrid/>
        <w:spacing w:line="360" w:lineRule="auto"/>
        <w:ind w:firstLine="560"/>
        <w:textAlignment w:val="auto"/>
        <w:rPr>
          <w:rFonts w:hint="eastAsia" w:ascii="仿宋_GB2312" w:hAnsi="仿宋_GB2312" w:eastAsia="仿宋_GB2312" w:cs="仿宋_GB2312"/>
          <w:color w:val="auto"/>
          <w:kern w:val="0"/>
          <w:szCs w:val="28"/>
          <w:highlight w:val="none"/>
        </w:rPr>
      </w:pPr>
      <w:bookmarkStart w:id="28" w:name="_Toc30031"/>
      <w:r>
        <w:rPr>
          <w:rFonts w:hint="eastAsia" w:ascii="仿宋_GB2312" w:hAnsi="仿宋_GB2312" w:eastAsia="仿宋_GB2312" w:cs="仿宋_GB2312"/>
          <w:color w:val="auto"/>
          <w:kern w:val="0"/>
          <w:szCs w:val="28"/>
          <w:highlight w:val="none"/>
        </w:rPr>
        <w:t>1）采煤工艺</w:t>
      </w:r>
    </w:p>
    <w:p>
      <w:pPr>
        <w:pStyle w:val="2"/>
        <w:keepNext w:val="0"/>
        <w:keepLines w:val="0"/>
        <w:pageBreakBefore w:val="0"/>
        <w:kinsoku/>
        <w:wordWrap/>
        <w:overflowPunct/>
        <w:topLinePunct w:val="0"/>
        <w:autoSpaceDE/>
        <w:autoSpaceDN/>
        <w:bidi w:val="0"/>
        <w:adjustRightInd/>
        <w:snapToGrid/>
        <w:spacing w:line="360" w:lineRule="auto"/>
        <w:ind w:firstLine="560"/>
        <w:textAlignment w:val="auto"/>
        <w:rPr>
          <w:rFonts w:hint="eastAsia" w:ascii="仿宋_GB2312" w:hAnsi="仿宋_GB2312" w:eastAsia="仿宋_GB2312" w:cs="仿宋_GB2312"/>
          <w:color w:val="auto"/>
          <w:kern w:val="0"/>
          <w:szCs w:val="28"/>
          <w:highlight w:val="none"/>
        </w:rPr>
      </w:pPr>
      <w:r>
        <w:rPr>
          <w:rFonts w:hint="eastAsia" w:ascii="仿宋_GB2312" w:hAnsi="仿宋_GB2312" w:eastAsia="仿宋_GB2312" w:cs="仿宋_GB2312"/>
          <w:color w:val="auto"/>
          <w:kern w:val="0"/>
          <w:szCs w:val="28"/>
          <w:highlight w:val="none"/>
        </w:rPr>
        <w:t>采煤工作面采用走向长壁后退式采煤法，综采工艺，后退式回采，全部垮落法管理顶板。</w:t>
      </w:r>
    </w:p>
    <w:p>
      <w:pPr>
        <w:pStyle w:val="2"/>
        <w:keepNext w:val="0"/>
        <w:keepLines w:val="0"/>
        <w:pageBreakBefore w:val="0"/>
        <w:kinsoku/>
        <w:wordWrap/>
        <w:overflowPunct/>
        <w:topLinePunct w:val="0"/>
        <w:autoSpaceDE/>
        <w:autoSpaceDN/>
        <w:bidi w:val="0"/>
        <w:adjustRightInd/>
        <w:snapToGrid/>
        <w:spacing w:line="360" w:lineRule="auto"/>
        <w:ind w:firstLine="560"/>
        <w:textAlignment w:val="auto"/>
        <w:rPr>
          <w:rFonts w:hint="eastAsia" w:ascii="仿宋_GB2312" w:hAnsi="仿宋_GB2312" w:eastAsia="仿宋_GB2312" w:cs="仿宋_GB2312"/>
          <w:color w:val="auto"/>
          <w:kern w:val="0"/>
          <w:szCs w:val="28"/>
          <w:highlight w:val="none"/>
        </w:rPr>
      </w:pPr>
      <w:r>
        <w:rPr>
          <w:rFonts w:hint="eastAsia" w:ascii="仿宋_GB2312" w:hAnsi="仿宋_GB2312" w:eastAsia="仿宋_GB2312" w:cs="仿宋_GB2312"/>
          <w:color w:val="auto"/>
          <w:kern w:val="0"/>
          <w:szCs w:val="28"/>
          <w:highlight w:val="none"/>
        </w:rPr>
        <w:t>2）掘进工艺</w:t>
      </w:r>
    </w:p>
    <w:p>
      <w:pPr>
        <w:pStyle w:val="2"/>
        <w:keepNext w:val="0"/>
        <w:keepLines w:val="0"/>
        <w:pageBreakBefore w:val="0"/>
        <w:kinsoku/>
        <w:wordWrap/>
        <w:overflowPunct/>
        <w:topLinePunct w:val="0"/>
        <w:autoSpaceDE/>
        <w:autoSpaceDN/>
        <w:bidi w:val="0"/>
        <w:adjustRightInd/>
        <w:snapToGrid/>
        <w:spacing w:line="360" w:lineRule="auto"/>
        <w:ind w:firstLine="560"/>
        <w:textAlignment w:val="auto"/>
        <w:rPr>
          <w:rFonts w:hint="eastAsia" w:ascii="仿宋_GB2312" w:hAnsi="仿宋_GB2312" w:eastAsia="仿宋_GB2312" w:cs="仿宋_GB2312"/>
          <w:color w:val="auto"/>
          <w:kern w:val="0"/>
          <w:szCs w:val="28"/>
          <w:highlight w:val="none"/>
        </w:rPr>
      </w:pPr>
      <w:r>
        <w:rPr>
          <w:rFonts w:hint="eastAsia" w:ascii="仿宋_GB2312" w:hAnsi="仿宋_GB2312" w:eastAsia="仿宋_GB2312" w:cs="仿宋_GB2312"/>
          <w:color w:val="auto"/>
          <w:kern w:val="0"/>
          <w:szCs w:val="28"/>
          <w:highlight w:val="none"/>
        </w:rPr>
        <w:t>掘进工作面采用综掘、炮掘工艺，巷道采用锚网喷、锚带网、架棚加强支护。</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outlineLvl w:val="1"/>
        <w:rPr>
          <w:rFonts w:hint="eastAsia" w:ascii="仿宋_GB2312" w:hAnsi="仿宋_GB2312" w:eastAsia="仿宋_GB2312" w:cs="仿宋_GB2312"/>
          <w:b/>
          <w:bCs/>
          <w:color w:val="auto"/>
          <w:kern w:val="0"/>
          <w:sz w:val="28"/>
          <w:szCs w:val="28"/>
          <w:highlight w:val="none"/>
          <w:lang w:val="en-US" w:eastAsia="zh-CN" w:bidi="ar"/>
        </w:rPr>
      </w:pPr>
      <w:bookmarkStart w:id="29" w:name="_Toc30789"/>
      <w:bookmarkStart w:id="30" w:name="_Toc22472"/>
      <w:bookmarkStart w:id="31" w:name="_Toc18934"/>
      <w:r>
        <w:rPr>
          <w:rFonts w:hint="eastAsia" w:ascii="仿宋_GB2312" w:hAnsi="仿宋_GB2312" w:eastAsia="仿宋_GB2312" w:cs="仿宋_GB2312"/>
          <w:b/>
          <w:bCs/>
          <w:color w:val="auto"/>
          <w:kern w:val="0"/>
          <w:sz w:val="28"/>
          <w:szCs w:val="28"/>
          <w:highlight w:val="none"/>
          <w:lang w:val="en-US" w:eastAsia="zh-CN" w:bidi="ar"/>
        </w:rPr>
        <w:t>2.3 煤层冲击倾向性</w:t>
      </w:r>
      <w:bookmarkEnd w:id="29"/>
      <w:bookmarkEnd w:id="30"/>
    </w:p>
    <w:p>
      <w:pPr>
        <w:spacing w:line="560" w:lineRule="exact"/>
        <w:ind w:firstLine="548" w:firstLineChars="196"/>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2012年矿井委托煤炭科学研究总院开展对11层煤煤岩冲击倾向性鉴定。结果为11层煤属于Ⅱ类，为具有弱冲击倾向性的煤层。</w:t>
      </w:r>
    </w:p>
    <w:p>
      <w:pPr>
        <w:spacing w:line="560" w:lineRule="exact"/>
        <w:ind w:firstLine="548" w:firstLineChars="196"/>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11层煤顶板岩层属于Ⅱ类，为弱冲击倾向性的顶板岩层；其底板岩层属于Ⅰ类，为无冲击倾向性的底板岩层。</w:t>
      </w:r>
    </w:p>
    <w:p>
      <w:pPr>
        <w:spacing w:line="560" w:lineRule="exact"/>
        <w:ind w:firstLine="548" w:firstLineChars="196"/>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2021年11月，委托北京科技大学对浅部-750m水平11煤层进行冲击危险性评价，综合指数法评价结论得到11层煤具有弱冲击危险。</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outlineLvl w:val="1"/>
        <w:rPr>
          <w:rFonts w:hint="eastAsia" w:ascii="仿宋_GB2312" w:hAnsi="仿宋_GB2312" w:eastAsia="仿宋_GB2312" w:cs="仿宋_GB2312"/>
          <w:b/>
          <w:bCs/>
          <w:color w:val="auto"/>
          <w:kern w:val="0"/>
          <w:sz w:val="28"/>
          <w:szCs w:val="28"/>
          <w:highlight w:val="none"/>
          <w:lang w:val="en-US" w:eastAsia="zh-CN" w:bidi="ar"/>
        </w:rPr>
      </w:pPr>
      <w:bookmarkStart w:id="32" w:name="_Toc12564"/>
      <w:bookmarkStart w:id="33" w:name="_Toc6625"/>
      <w:r>
        <w:rPr>
          <w:rFonts w:hint="eastAsia" w:ascii="仿宋_GB2312" w:hAnsi="仿宋_GB2312" w:eastAsia="仿宋_GB2312" w:cs="仿宋_GB2312"/>
          <w:b/>
          <w:bCs/>
          <w:color w:val="auto"/>
          <w:kern w:val="0"/>
          <w:sz w:val="28"/>
          <w:szCs w:val="28"/>
          <w:highlight w:val="none"/>
          <w:lang w:val="en-US" w:eastAsia="zh-CN" w:bidi="ar"/>
        </w:rPr>
        <w:t>2.4 地质构造类型</w:t>
      </w:r>
      <w:bookmarkEnd w:id="31"/>
      <w:bookmarkEnd w:id="32"/>
      <w:bookmarkEnd w:id="33"/>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根据《山东新汶矿业集团有限责任公司华丰煤矿生产矿井地质报告（2022）》，综合评定华丰煤矿地质构造复杂程度为复杂类型。</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outlineLvl w:val="1"/>
        <w:rPr>
          <w:rFonts w:hint="eastAsia" w:ascii="仿宋_GB2312" w:hAnsi="仿宋_GB2312" w:eastAsia="仿宋_GB2312" w:cs="仿宋_GB2312"/>
          <w:b/>
          <w:bCs/>
          <w:color w:val="auto"/>
          <w:kern w:val="0"/>
          <w:sz w:val="28"/>
          <w:szCs w:val="28"/>
          <w:highlight w:val="none"/>
          <w:lang w:val="en-US" w:eastAsia="zh-CN" w:bidi="ar"/>
        </w:rPr>
      </w:pPr>
      <w:bookmarkStart w:id="34" w:name="_Toc7308"/>
      <w:bookmarkStart w:id="35" w:name="_Toc9638"/>
      <w:bookmarkStart w:id="36" w:name="_Toc12006"/>
      <w:r>
        <w:rPr>
          <w:rFonts w:hint="eastAsia" w:ascii="仿宋_GB2312" w:hAnsi="仿宋_GB2312" w:eastAsia="仿宋_GB2312" w:cs="仿宋_GB2312"/>
          <w:b/>
          <w:bCs/>
          <w:color w:val="auto"/>
          <w:kern w:val="0"/>
          <w:sz w:val="28"/>
          <w:szCs w:val="28"/>
          <w:highlight w:val="none"/>
          <w:lang w:val="en-US" w:eastAsia="zh-CN" w:bidi="ar"/>
        </w:rPr>
        <w:t>2.5 水文地质类型</w:t>
      </w:r>
      <w:bookmarkEnd w:id="34"/>
      <w:bookmarkEnd w:id="35"/>
      <w:bookmarkEnd w:id="36"/>
    </w:p>
    <w:bookmarkEnd w:id="28"/>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2"/>
          <w:sz w:val="28"/>
          <w:szCs w:val="28"/>
          <w:highlight w:val="none"/>
          <w:lang w:val="en-US" w:eastAsia="zh-CN" w:bidi="ar-SA"/>
        </w:rPr>
        <w:t>根据2021年9月，山东科技大学地球科学与工程学院编制的《新汶矿业集团有限责任公司华丰煤矿矿井水文地质类型划分报告》，矿井正常涌水量为309m</w:t>
      </w:r>
      <w:r>
        <w:rPr>
          <w:rFonts w:hint="eastAsia" w:ascii="仿宋_GB2312" w:hAnsi="仿宋_GB2312" w:eastAsia="仿宋_GB2312" w:cs="仿宋_GB2312"/>
          <w:color w:val="auto"/>
          <w:kern w:val="2"/>
          <w:sz w:val="28"/>
          <w:szCs w:val="28"/>
          <w:highlight w:val="none"/>
          <w:vertAlign w:val="superscript"/>
          <w:lang w:val="en-US" w:eastAsia="zh-CN" w:bidi="ar-SA"/>
        </w:rPr>
        <w:t>3</w:t>
      </w:r>
      <w:r>
        <w:rPr>
          <w:rFonts w:hint="eastAsia" w:ascii="仿宋_GB2312" w:hAnsi="仿宋_GB2312" w:eastAsia="仿宋_GB2312" w:cs="仿宋_GB2312"/>
          <w:color w:val="auto"/>
          <w:kern w:val="2"/>
          <w:sz w:val="28"/>
          <w:szCs w:val="28"/>
          <w:highlight w:val="none"/>
          <w:lang w:val="en-US" w:eastAsia="zh-CN" w:bidi="ar-SA"/>
        </w:rPr>
        <w:t>/h，最大涌水量531m</w:t>
      </w:r>
      <w:r>
        <w:rPr>
          <w:rFonts w:hint="eastAsia" w:ascii="仿宋_GB2312" w:hAnsi="仿宋_GB2312" w:eastAsia="仿宋_GB2312" w:cs="仿宋_GB2312"/>
          <w:color w:val="auto"/>
          <w:kern w:val="2"/>
          <w:sz w:val="28"/>
          <w:szCs w:val="28"/>
          <w:highlight w:val="none"/>
          <w:vertAlign w:val="superscript"/>
          <w:lang w:val="en-US" w:eastAsia="zh-CN" w:bidi="ar-SA"/>
        </w:rPr>
        <w:t>3</w:t>
      </w:r>
      <w:r>
        <w:rPr>
          <w:rFonts w:hint="eastAsia" w:ascii="仿宋_GB2312" w:hAnsi="仿宋_GB2312" w:eastAsia="仿宋_GB2312" w:cs="仿宋_GB2312"/>
          <w:color w:val="auto"/>
          <w:kern w:val="2"/>
          <w:sz w:val="28"/>
          <w:szCs w:val="28"/>
          <w:highlight w:val="none"/>
          <w:lang w:val="en-US" w:eastAsia="zh-CN" w:bidi="ar-SA"/>
        </w:rPr>
        <w:t>/h。华丰井田的水文地质类型划分为中等型。</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outlineLvl w:val="1"/>
        <w:rPr>
          <w:rFonts w:hint="eastAsia" w:ascii="仿宋_GB2312" w:hAnsi="仿宋_GB2312" w:eastAsia="仿宋_GB2312" w:cs="仿宋_GB2312"/>
          <w:b/>
          <w:bCs/>
          <w:color w:val="auto"/>
          <w:kern w:val="0"/>
          <w:sz w:val="28"/>
          <w:szCs w:val="28"/>
          <w:highlight w:val="none"/>
          <w:lang w:val="en-US" w:eastAsia="zh-CN" w:bidi="ar"/>
        </w:rPr>
      </w:pPr>
      <w:bookmarkStart w:id="37" w:name="_Toc20573"/>
      <w:bookmarkStart w:id="38" w:name="_Toc27001"/>
      <w:bookmarkStart w:id="39" w:name="_Toc20734"/>
      <w:bookmarkStart w:id="40" w:name="_Toc31346"/>
      <w:r>
        <w:rPr>
          <w:rFonts w:hint="eastAsia" w:ascii="仿宋_GB2312" w:hAnsi="仿宋_GB2312" w:eastAsia="仿宋_GB2312" w:cs="仿宋_GB2312"/>
          <w:b/>
          <w:bCs/>
          <w:color w:val="auto"/>
          <w:kern w:val="0"/>
          <w:sz w:val="28"/>
          <w:szCs w:val="28"/>
          <w:highlight w:val="none"/>
          <w:lang w:val="en-US" w:eastAsia="zh-CN" w:bidi="ar"/>
        </w:rPr>
        <w:t>2.6 顶底板</w:t>
      </w:r>
      <w:bookmarkEnd w:id="37"/>
      <w:bookmarkEnd w:id="38"/>
      <w:bookmarkEnd w:id="39"/>
    </w:p>
    <w:p>
      <w:pPr>
        <w:keepNext w:val="0"/>
        <w:keepLines w:val="0"/>
        <w:pageBreakBefore w:val="0"/>
        <w:widowControl w:val="0"/>
        <w:kinsoku/>
        <w:wordWrap/>
        <w:overflowPunct/>
        <w:topLinePunct w:val="0"/>
        <w:autoSpaceDE/>
        <w:autoSpaceDN/>
        <w:bidi w:val="0"/>
        <w:snapToGrid/>
        <w:spacing w:line="360" w:lineRule="auto"/>
        <w:ind w:right="177" w:firstLine="560" w:firstLineChars="200"/>
        <w:outlineLvl w:val="9"/>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lang w:val="en-US" w:eastAsia="zh-CN"/>
        </w:rPr>
        <w:t>11煤层直接顶板为粉砂岩，厚度2.45</w:t>
      </w:r>
      <w:r>
        <w:rPr>
          <w:rFonts w:hint="default" w:ascii="Times New Roman" w:hAnsi="Times New Roman" w:cs="Times New Roman"/>
          <w:color w:val="auto"/>
          <w:kern w:val="0"/>
          <w:highlight w:val="none"/>
        </w:rPr>
        <w:t>~</w:t>
      </w:r>
      <w:r>
        <w:rPr>
          <w:rFonts w:hint="eastAsia" w:ascii="仿宋_GB2312" w:hAnsi="仿宋_GB2312" w:eastAsia="仿宋_GB2312" w:cs="仿宋_GB2312"/>
          <w:color w:val="auto"/>
          <w:kern w:val="0"/>
          <w:sz w:val="28"/>
          <w:szCs w:val="28"/>
          <w:highlight w:val="none"/>
          <w:lang w:val="en-US" w:eastAsia="zh-CN"/>
        </w:rPr>
        <w:t>13.50m、平均8.70m，性脆，较好管理</w:t>
      </w:r>
      <w:r>
        <w:rPr>
          <w:rFonts w:hint="eastAsia" w:ascii="仿宋_GB2312" w:hAnsi="仿宋_GB2312" w:eastAsia="仿宋_GB2312" w:cs="仿宋_GB2312"/>
          <w:color w:val="auto"/>
          <w:kern w:val="0"/>
          <w:sz w:val="28"/>
          <w:szCs w:val="28"/>
          <w:highlight w:val="none"/>
        </w:rPr>
        <w:t>。抗压强度51.0</w:t>
      </w:r>
      <w:r>
        <w:rPr>
          <w:rFonts w:hint="default" w:ascii="Times New Roman" w:hAnsi="Times New Roman" w:cs="Times New Roman"/>
          <w:color w:val="auto"/>
          <w:kern w:val="0"/>
          <w:highlight w:val="none"/>
        </w:rPr>
        <w:t>~</w:t>
      </w:r>
      <w:r>
        <w:rPr>
          <w:rFonts w:hint="eastAsia" w:ascii="仿宋_GB2312" w:hAnsi="仿宋_GB2312" w:eastAsia="仿宋_GB2312" w:cs="仿宋_GB2312"/>
          <w:color w:val="auto"/>
          <w:kern w:val="0"/>
          <w:sz w:val="28"/>
          <w:szCs w:val="28"/>
          <w:highlight w:val="none"/>
        </w:rPr>
        <w:t>52.9MPa，平均52.0MPa；矿井顶板分类为2类中等稳定。基本顶一般为10m以上的厚层状中细砂岩，坚硬、稳固。初次来压步距22m、周期来压步距15m，矿井老顶分级为Ⅱ级明显。</w:t>
      </w:r>
    </w:p>
    <w:p>
      <w:pPr>
        <w:keepNext w:val="0"/>
        <w:keepLines w:val="0"/>
        <w:pageBreakBefore w:val="0"/>
        <w:widowControl w:val="0"/>
        <w:kinsoku/>
        <w:wordWrap/>
        <w:overflowPunct/>
        <w:topLinePunct w:val="0"/>
        <w:autoSpaceDE/>
        <w:autoSpaceDN/>
        <w:bidi w:val="0"/>
        <w:snapToGrid/>
        <w:spacing w:line="360" w:lineRule="auto"/>
        <w:ind w:right="177" w:firstLine="560" w:firstLineChars="200"/>
        <w:outlineLvl w:val="9"/>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kern w:val="0"/>
          <w:sz w:val="28"/>
          <w:szCs w:val="28"/>
          <w:highlight w:val="none"/>
        </w:rPr>
        <w:t>底板一般为较坚硬的泥灰岩（三灰），局部三灰不发育，相变为0.46</w:t>
      </w:r>
      <w:r>
        <w:rPr>
          <w:rFonts w:hint="eastAsia" w:ascii="仿宋_GB2312" w:hAnsi="仿宋_GB2312" w:cs="仿宋_GB2312"/>
          <w:color w:val="auto"/>
          <w:kern w:val="0"/>
          <w:sz w:val="28"/>
          <w:szCs w:val="28"/>
          <w:highlight w:val="none"/>
          <w:lang w:eastAsia="zh-CN"/>
        </w:rPr>
        <w:t>～</w:t>
      </w:r>
      <w:r>
        <w:rPr>
          <w:rFonts w:hint="eastAsia" w:ascii="仿宋_GB2312" w:hAnsi="仿宋_GB2312" w:eastAsia="仿宋_GB2312" w:cs="仿宋_GB2312"/>
          <w:color w:val="auto"/>
          <w:kern w:val="0"/>
          <w:sz w:val="28"/>
          <w:szCs w:val="28"/>
          <w:highlight w:val="none"/>
        </w:rPr>
        <w:t>1.10m泥岩或粉砂岩，平均0.74m。质软，具可塑性，遇水易膨胀，支柱易陷入，但因厚度小、底鼓危害不严重。抗压强度20.5</w:t>
      </w:r>
      <w:r>
        <w:rPr>
          <w:rFonts w:hint="eastAsia" w:ascii="仿宋_GB2312" w:hAnsi="仿宋_GB2312" w:cs="仿宋_GB2312"/>
          <w:color w:val="auto"/>
          <w:kern w:val="0"/>
          <w:sz w:val="28"/>
          <w:szCs w:val="28"/>
          <w:highlight w:val="none"/>
          <w:lang w:val="en-US" w:eastAsia="zh-CN"/>
        </w:rPr>
        <w:t>-</w:t>
      </w:r>
      <w:r>
        <w:rPr>
          <w:rFonts w:hint="eastAsia" w:ascii="仿宋_GB2312" w:hAnsi="仿宋_GB2312" w:eastAsia="仿宋_GB2312" w:cs="仿宋_GB2312"/>
          <w:color w:val="auto"/>
          <w:kern w:val="0"/>
          <w:sz w:val="28"/>
          <w:szCs w:val="28"/>
          <w:highlight w:val="none"/>
        </w:rPr>
        <w:t>70.1MPa，平均54.3MPa，吸水率4.09%。</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outlineLvl w:val="1"/>
        <w:rPr>
          <w:rFonts w:hint="eastAsia" w:ascii="仿宋_GB2312" w:hAnsi="仿宋_GB2312" w:eastAsia="仿宋_GB2312" w:cs="仿宋_GB2312"/>
          <w:b/>
          <w:bCs/>
          <w:color w:val="auto"/>
          <w:kern w:val="0"/>
          <w:sz w:val="28"/>
          <w:szCs w:val="28"/>
          <w:highlight w:val="none"/>
          <w:lang w:val="en-US" w:eastAsia="zh-CN" w:bidi="ar"/>
        </w:rPr>
      </w:pPr>
      <w:bookmarkStart w:id="41" w:name="_Toc17250"/>
      <w:bookmarkStart w:id="42" w:name="_Toc32198"/>
      <w:bookmarkStart w:id="43" w:name="_Toc11776"/>
      <w:r>
        <w:rPr>
          <w:rFonts w:hint="eastAsia" w:ascii="仿宋_GB2312" w:hAnsi="仿宋_GB2312" w:eastAsia="仿宋_GB2312" w:cs="仿宋_GB2312"/>
          <w:b/>
          <w:bCs/>
          <w:color w:val="auto"/>
          <w:kern w:val="0"/>
          <w:sz w:val="28"/>
          <w:szCs w:val="28"/>
          <w:highlight w:val="none"/>
          <w:lang w:val="en-US" w:eastAsia="zh-CN" w:bidi="ar"/>
        </w:rPr>
        <w:t xml:space="preserve">2.7 </w:t>
      </w:r>
      <w:bookmarkEnd w:id="41"/>
      <w:r>
        <w:rPr>
          <w:rFonts w:hint="eastAsia" w:ascii="仿宋_GB2312" w:hAnsi="仿宋_GB2312" w:eastAsia="仿宋_GB2312" w:cs="仿宋_GB2312"/>
          <w:b/>
          <w:bCs/>
          <w:color w:val="auto"/>
          <w:kern w:val="0"/>
          <w:sz w:val="28"/>
          <w:szCs w:val="28"/>
          <w:highlight w:val="none"/>
          <w:lang w:val="en-US" w:eastAsia="zh-CN" w:bidi="ar"/>
        </w:rPr>
        <w:t>煤的自燃倾向性</w:t>
      </w:r>
      <w:bookmarkEnd w:id="42"/>
      <w:bookmarkEnd w:id="43"/>
    </w:p>
    <w:p>
      <w:pPr>
        <w:keepNext w:val="0"/>
        <w:keepLines w:val="0"/>
        <w:pageBreakBefore w:val="0"/>
        <w:widowControl w:val="0"/>
        <w:kinsoku/>
        <w:wordWrap/>
        <w:overflowPunct/>
        <w:topLinePunct w:val="0"/>
        <w:autoSpaceDE/>
        <w:autoSpaceDN/>
        <w:bidi w:val="0"/>
        <w:snapToGrid/>
        <w:spacing w:line="360" w:lineRule="auto"/>
        <w:ind w:right="177" w:firstLine="560" w:firstLineChars="200"/>
        <w:outlineLvl w:val="9"/>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2021年8月山东鼎安检测技术有限公司对矿井开采的煤层自燃倾向性进行了鉴定，鉴定结果：4、11煤层自燃倾向性等级属于Ⅱ类，为自燃煤层。</w:t>
      </w:r>
    </w:p>
    <w:p>
      <w:pPr>
        <w:keepNext w:val="0"/>
        <w:keepLines w:val="0"/>
        <w:pageBreakBefore w:val="0"/>
        <w:widowControl w:val="0"/>
        <w:kinsoku/>
        <w:wordWrap/>
        <w:overflowPunct/>
        <w:topLinePunct w:val="0"/>
        <w:autoSpaceDE/>
        <w:autoSpaceDN/>
        <w:bidi w:val="0"/>
        <w:snapToGrid/>
        <w:spacing w:line="360" w:lineRule="auto"/>
        <w:ind w:right="177" w:firstLine="560" w:firstLineChars="200"/>
        <w:outlineLvl w:val="9"/>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根据山东鼎安检测技术有限公司2020年</w:t>
      </w:r>
      <w:r>
        <w:rPr>
          <w:rFonts w:hint="eastAsia" w:ascii="仿宋_GB2312" w:hAnsi="仿宋_GB2312" w:eastAsia="仿宋_GB2312" w:cs="仿宋_GB2312"/>
          <w:b w:val="0"/>
          <w:bCs w:val="0"/>
          <w:color w:val="auto"/>
          <w:sz w:val="28"/>
          <w:szCs w:val="28"/>
          <w:highlight w:val="none"/>
          <w:lang w:val="en-US" w:eastAsia="zh-CN"/>
        </w:rPr>
        <w:t>6</w:t>
      </w:r>
      <w:r>
        <w:rPr>
          <w:rFonts w:hint="eastAsia" w:ascii="仿宋_GB2312" w:hAnsi="仿宋_GB2312" w:eastAsia="仿宋_GB2312" w:cs="仿宋_GB2312"/>
          <w:b w:val="0"/>
          <w:bCs w:val="0"/>
          <w:color w:val="auto"/>
          <w:sz w:val="28"/>
          <w:szCs w:val="28"/>
          <w:highlight w:val="none"/>
        </w:rPr>
        <w:t>月出具的《</w:t>
      </w:r>
      <w:r>
        <w:rPr>
          <w:rFonts w:hint="eastAsia" w:ascii="仿宋_GB2312" w:hAnsi="仿宋_GB2312" w:eastAsia="仿宋_GB2312" w:cs="仿宋_GB2312"/>
          <w:b w:val="0"/>
          <w:bCs w:val="0"/>
          <w:color w:val="auto"/>
          <w:sz w:val="28"/>
          <w:szCs w:val="28"/>
          <w:highlight w:val="none"/>
          <w:lang w:val="en-US" w:eastAsia="zh-CN"/>
        </w:rPr>
        <w:t>新汶矿业集团华丰煤矿</w:t>
      </w:r>
      <w:r>
        <w:rPr>
          <w:rFonts w:hint="eastAsia" w:ascii="仿宋_GB2312" w:hAnsi="仿宋_GB2312" w:eastAsia="仿宋_GB2312" w:cs="仿宋_GB2312"/>
          <w:b w:val="0"/>
          <w:bCs w:val="0"/>
          <w:color w:val="auto"/>
          <w:sz w:val="28"/>
          <w:szCs w:val="28"/>
          <w:highlight w:val="none"/>
        </w:rPr>
        <w:t>煤层最短自然发火期研究性报告》，</w:t>
      </w:r>
      <w:r>
        <w:rPr>
          <w:rFonts w:hint="eastAsia" w:ascii="仿宋_GB2312" w:hAnsi="仿宋_GB2312" w:eastAsia="仿宋_GB2312" w:cs="仿宋_GB2312"/>
          <w:b w:val="0"/>
          <w:bCs w:val="0"/>
          <w:color w:val="auto"/>
          <w:sz w:val="28"/>
          <w:szCs w:val="28"/>
          <w:highlight w:val="none"/>
          <w:lang w:val="en-US" w:eastAsia="zh-CN"/>
        </w:rPr>
        <w:t>4</w:t>
      </w:r>
      <w:r>
        <w:rPr>
          <w:rFonts w:hint="eastAsia" w:ascii="仿宋_GB2312" w:hAnsi="仿宋_GB2312" w:eastAsia="仿宋_GB2312" w:cs="仿宋_GB2312"/>
          <w:b w:val="0"/>
          <w:bCs w:val="0"/>
          <w:color w:val="auto"/>
          <w:sz w:val="28"/>
          <w:szCs w:val="28"/>
          <w:highlight w:val="none"/>
        </w:rPr>
        <w:t>煤层最短自然发火期为</w:t>
      </w:r>
      <w:r>
        <w:rPr>
          <w:rFonts w:hint="eastAsia" w:ascii="仿宋_GB2312" w:hAnsi="仿宋_GB2312" w:eastAsia="仿宋_GB2312" w:cs="仿宋_GB2312"/>
          <w:b w:val="0"/>
          <w:bCs w:val="0"/>
          <w:color w:val="auto"/>
          <w:sz w:val="28"/>
          <w:szCs w:val="28"/>
          <w:highlight w:val="none"/>
          <w:lang w:val="en-US" w:eastAsia="zh-CN"/>
        </w:rPr>
        <w:t>51</w:t>
      </w:r>
      <w:r>
        <w:rPr>
          <w:rFonts w:hint="eastAsia" w:ascii="仿宋_GB2312" w:hAnsi="仿宋_GB2312" w:eastAsia="仿宋_GB2312" w:cs="仿宋_GB2312"/>
          <w:b w:val="0"/>
          <w:bCs w:val="0"/>
          <w:color w:val="auto"/>
          <w:sz w:val="28"/>
          <w:szCs w:val="28"/>
          <w:highlight w:val="none"/>
        </w:rPr>
        <w:t>天，</w:t>
      </w:r>
      <w:r>
        <w:rPr>
          <w:rFonts w:hint="eastAsia" w:ascii="仿宋_GB2312" w:hAnsi="仿宋_GB2312" w:eastAsia="仿宋_GB2312" w:cs="仿宋_GB2312"/>
          <w:b w:val="0"/>
          <w:bCs w:val="0"/>
          <w:color w:val="auto"/>
          <w:sz w:val="28"/>
          <w:szCs w:val="28"/>
          <w:highlight w:val="none"/>
          <w:lang w:val="en-US" w:eastAsia="zh-CN"/>
        </w:rPr>
        <w:t>11</w:t>
      </w:r>
      <w:r>
        <w:rPr>
          <w:rFonts w:hint="eastAsia" w:ascii="仿宋_GB2312" w:hAnsi="仿宋_GB2312" w:eastAsia="仿宋_GB2312" w:cs="仿宋_GB2312"/>
          <w:b w:val="0"/>
          <w:bCs w:val="0"/>
          <w:color w:val="auto"/>
          <w:sz w:val="28"/>
          <w:szCs w:val="28"/>
          <w:highlight w:val="none"/>
        </w:rPr>
        <w:t>煤层最短自然发火期为</w:t>
      </w:r>
      <w:r>
        <w:rPr>
          <w:rFonts w:hint="eastAsia" w:ascii="仿宋_GB2312" w:hAnsi="仿宋_GB2312" w:eastAsia="仿宋_GB2312" w:cs="仿宋_GB2312"/>
          <w:b w:val="0"/>
          <w:bCs w:val="0"/>
          <w:color w:val="auto"/>
          <w:sz w:val="28"/>
          <w:szCs w:val="28"/>
          <w:highlight w:val="none"/>
          <w:lang w:val="en-US" w:eastAsia="zh-CN"/>
        </w:rPr>
        <w:t>55</w:t>
      </w:r>
      <w:r>
        <w:rPr>
          <w:rFonts w:hint="eastAsia" w:ascii="仿宋_GB2312" w:hAnsi="仿宋_GB2312" w:eastAsia="仿宋_GB2312" w:cs="仿宋_GB2312"/>
          <w:b w:val="0"/>
          <w:bCs w:val="0"/>
          <w:color w:val="auto"/>
          <w:sz w:val="28"/>
          <w:szCs w:val="28"/>
          <w:highlight w:val="none"/>
        </w:rPr>
        <w:t>天。</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outlineLvl w:val="1"/>
        <w:rPr>
          <w:rFonts w:hint="eastAsia" w:ascii="仿宋_GB2312" w:hAnsi="仿宋_GB2312" w:eastAsia="仿宋_GB2312" w:cs="仿宋_GB2312"/>
          <w:b/>
          <w:bCs/>
          <w:color w:val="auto"/>
          <w:kern w:val="0"/>
          <w:sz w:val="28"/>
          <w:szCs w:val="28"/>
          <w:highlight w:val="none"/>
          <w:lang w:val="en-US" w:eastAsia="zh-CN" w:bidi="ar"/>
        </w:rPr>
      </w:pPr>
      <w:bookmarkStart w:id="44" w:name="_Toc19290"/>
      <w:bookmarkStart w:id="45" w:name="_Toc8705"/>
      <w:bookmarkStart w:id="46" w:name="_Toc19276"/>
      <w:r>
        <w:rPr>
          <w:rFonts w:hint="eastAsia" w:ascii="仿宋_GB2312" w:hAnsi="仿宋_GB2312" w:eastAsia="仿宋_GB2312" w:cs="仿宋_GB2312"/>
          <w:b/>
          <w:bCs/>
          <w:color w:val="auto"/>
          <w:kern w:val="0"/>
          <w:sz w:val="28"/>
          <w:szCs w:val="28"/>
          <w:highlight w:val="none"/>
          <w:lang w:val="en-US" w:eastAsia="zh-CN" w:bidi="ar"/>
        </w:rPr>
        <w:t>2.8 瓦斯</w:t>
      </w:r>
      <w:bookmarkEnd w:id="44"/>
      <w:bookmarkEnd w:id="45"/>
      <w:bookmarkEnd w:id="46"/>
    </w:p>
    <w:p>
      <w:pPr>
        <w:keepNext w:val="0"/>
        <w:keepLines w:val="0"/>
        <w:pageBreakBefore w:val="0"/>
        <w:widowControl w:val="0"/>
        <w:kinsoku/>
        <w:wordWrap/>
        <w:overflowPunct/>
        <w:topLinePunct w:val="0"/>
        <w:autoSpaceDE/>
        <w:autoSpaceDN/>
        <w:bidi w:val="0"/>
        <w:adjustRightInd/>
        <w:snapToGrid/>
        <w:spacing w:line="360" w:lineRule="auto"/>
        <w:ind w:right="176" w:firstLine="560" w:firstLineChars="200"/>
        <w:textAlignment w:val="auto"/>
        <w:outlineLvl w:val="9"/>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kern w:val="0"/>
          <w:sz w:val="28"/>
          <w:szCs w:val="28"/>
          <w:highlight w:val="none"/>
        </w:rPr>
        <w:t>2022年8月份山东鼎安检测技术有限公司对华丰煤矿瓦斯等级进行了鉴定，出具了《煤矿瓦斯等级鉴定报告》（报告编号：DAJC-104048-2022），矿井绝对瓦斯涌出量为3.16m³/min；矿井绝对二氧化碳涌出量为6.76m³/min；掘进工作面中11105下平巷的绝对瓦斯涌出量最高，其涌出量为0.13m³/min。矿井瓦斯等级确定为低瓦斯矿井。</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outlineLvl w:val="1"/>
        <w:rPr>
          <w:rFonts w:hint="eastAsia" w:ascii="仿宋_GB2312" w:hAnsi="仿宋_GB2312" w:eastAsia="仿宋_GB2312" w:cs="仿宋_GB2312"/>
          <w:b/>
          <w:bCs/>
          <w:color w:val="auto"/>
          <w:kern w:val="0"/>
          <w:sz w:val="28"/>
          <w:szCs w:val="28"/>
          <w:highlight w:val="none"/>
          <w:lang w:val="en-US" w:eastAsia="zh-CN" w:bidi="ar"/>
        </w:rPr>
      </w:pPr>
      <w:bookmarkStart w:id="47" w:name="_Toc11020"/>
      <w:bookmarkStart w:id="48" w:name="_Toc20638"/>
      <w:bookmarkStart w:id="49" w:name="_Toc7137"/>
      <w:r>
        <w:rPr>
          <w:rFonts w:hint="eastAsia" w:ascii="仿宋_GB2312" w:hAnsi="仿宋_GB2312" w:eastAsia="仿宋_GB2312" w:cs="仿宋_GB2312"/>
          <w:b/>
          <w:bCs/>
          <w:color w:val="auto"/>
          <w:kern w:val="0"/>
          <w:sz w:val="28"/>
          <w:szCs w:val="28"/>
          <w:highlight w:val="none"/>
          <w:lang w:val="en-US" w:eastAsia="zh-CN" w:bidi="ar"/>
        </w:rPr>
        <w:t>2.9 煤尘爆炸性</w:t>
      </w:r>
      <w:bookmarkEnd w:id="47"/>
      <w:bookmarkEnd w:id="48"/>
      <w:bookmarkEnd w:id="49"/>
    </w:p>
    <w:p>
      <w:pPr>
        <w:keepNext w:val="0"/>
        <w:keepLines w:val="0"/>
        <w:pageBreakBefore w:val="0"/>
        <w:widowControl w:val="0"/>
        <w:kinsoku/>
        <w:wordWrap/>
        <w:overflowPunct/>
        <w:topLinePunct w:val="0"/>
        <w:autoSpaceDE/>
        <w:autoSpaceDN/>
        <w:bidi w:val="0"/>
        <w:adjustRightInd/>
        <w:snapToGrid/>
        <w:spacing w:line="360" w:lineRule="auto"/>
        <w:ind w:right="176" w:firstLine="560" w:firstLineChars="200"/>
        <w:textAlignment w:val="auto"/>
        <w:outlineLvl w:val="9"/>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202</w:t>
      </w:r>
      <w:r>
        <w:rPr>
          <w:rFonts w:hint="eastAsia" w:ascii="仿宋_GB2312" w:hAnsi="仿宋_GB2312" w:eastAsia="仿宋_GB2312" w:cs="仿宋_GB2312"/>
          <w:color w:val="auto"/>
          <w:kern w:val="0"/>
          <w:sz w:val="28"/>
          <w:szCs w:val="28"/>
          <w:highlight w:val="none"/>
          <w:lang w:val="en-US" w:eastAsia="zh-CN"/>
        </w:rPr>
        <w:t>1</w:t>
      </w:r>
      <w:r>
        <w:rPr>
          <w:rFonts w:hint="eastAsia" w:ascii="仿宋_GB2312" w:hAnsi="仿宋_GB2312" w:eastAsia="仿宋_GB2312" w:cs="仿宋_GB2312"/>
          <w:color w:val="auto"/>
          <w:kern w:val="0"/>
          <w:sz w:val="28"/>
          <w:szCs w:val="28"/>
          <w:highlight w:val="none"/>
        </w:rPr>
        <w:t>年</w:t>
      </w:r>
      <w:r>
        <w:rPr>
          <w:rFonts w:hint="eastAsia" w:ascii="仿宋_GB2312" w:hAnsi="仿宋_GB2312" w:eastAsia="仿宋_GB2312" w:cs="仿宋_GB2312"/>
          <w:color w:val="auto"/>
          <w:kern w:val="0"/>
          <w:sz w:val="28"/>
          <w:szCs w:val="28"/>
          <w:highlight w:val="none"/>
          <w:lang w:val="en-US" w:eastAsia="zh-CN"/>
        </w:rPr>
        <w:t>8</w:t>
      </w:r>
      <w:r>
        <w:rPr>
          <w:rFonts w:hint="eastAsia" w:ascii="仿宋_GB2312" w:hAnsi="仿宋_GB2312" w:eastAsia="仿宋_GB2312" w:cs="仿宋_GB2312"/>
          <w:color w:val="auto"/>
          <w:kern w:val="0"/>
          <w:sz w:val="28"/>
          <w:szCs w:val="28"/>
          <w:highlight w:val="none"/>
        </w:rPr>
        <w:t>月山东鼎安检测技术有限公司对矿井开采的煤层煤尘爆炸性进行了鉴定，鉴定结果如下。</w:t>
      </w:r>
    </w:p>
    <w:p>
      <w:pPr>
        <w:keepNext w:val="0"/>
        <w:keepLines w:val="0"/>
        <w:pageBreakBefore w:val="0"/>
        <w:widowControl w:val="0"/>
        <w:kinsoku/>
        <w:wordWrap/>
        <w:overflowPunct/>
        <w:topLinePunct w:val="0"/>
        <w:autoSpaceDE/>
        <w:autoSpaceDN/>
        <w:bidi w:val="0"/>
        <w:adjustRightInd/>
        <w:snapToGrid/>
        <w:spacing w:line="360" w:lineRule="auto"/>
        <w:ind w:right="176" w:firstLine="560" w:firstLineChars="200"/>
        <w:textAlignment w:val="auto"/>
        <w:outlineLvl w:val="9"/>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lang w:val="en-US" w:eastAsia="zh-CN"/>
        </w:rPr>
        <w:t>11</w:t>
      </w:r>
      <w:r>
        <w:rPr>
          <w:rFonts w:hint="eastAsia" w:ascii="仿宋_GB2312" w:hAnsi="仿宋_GB2312" w:eastAsia="仿宋_GB2312" w:cs="仿宋_GB2312"/>
          <w:color w:val="auto"/>
          <w:kern w:val="0"/>
          <w:sz w:val="28"/>
          <w:szCs w:val="28"/>
          <w:highlight w:val="none"/>
        </w:rPr>
        <w:t>煤层火焰长度＞400mm，抑制煤尘爆炸最低岩粉量75%，鉴定结论：</w:t>
      </w:r>
      <w:r>
        <w:rPr>
          <w:rFonts w:hint="eastAsia" w:ascii="仿宋_GB2312" w:hAnsi="仿宋_GB2312" w:eastAsia="仿宋_GB2312" w:cs="仿宋_GB2312"/>
          <w:color w:val="auto"/>
          <w:kern w:val="0"/>
          <w:sz w:val="28"/>
          <w:szCs w:val="28"/>
          <w:highlight w:val="none"/>
          <w:lang w:val="en-US" w:eastAsia="zh-CN"/>
        </w:rPr>
        <w:t>11</w:t>
      </w:r>
      <w:r>
        <w:rPr>
          <w:rFonts w:hint="eastAsia" w:ascii="仿宋_GB2312" w:hAnsi="仿宋_GB2312" w:eastAsia="仿宋_GB2312" w:cs="仿宋_GB2312"/>
          <w:color w:val="auto"/>
          <w:kern w:val="0"/>
          <w:sz w:val="28"/>
          <w:szCs w:val="28"/>
          <w:highlight w:val="none"/>
        </w:rPr>
        <w:t>煤层有煤尘爆炸性。</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outlineLvl w:val="1"/>
        <w:rPr>
          <w:rFonts w:hint="eastAsia" w:ascii="仿宋_GB2312" w:hAnsi="仿宋_GB2312" w:eastAsia="仿宋_GB2312" w:cs="仿宋_GB2312"/>
          <w:b/>
          <w:bCs/>
          <w:color w:val="auto"/>
          <w:kern w:val="0"/>
          <w:sz w:val="28"/>
          <w:szCs w:val="28"/>
          <w:highlight w:val="none"/>
          <w:lang w:val="en-US" w:eastAsia="zh-CN" w:bidi="ar"/>
        </w:rPr>
      </w:pPr>
      <w:bookmarkStart w:id="50" w:name="_Toc30407"/>
      <w:bookmarkStart w:id="51" w:name="_Toc5396"/>
      <w:bookmarkStart w:id="52" w:name="_Toc8296"/>
      <w:r>
        <w:rPr>
          <w:rFonts w:hint="eastAsia" w:ascii="仿宋_GB2312" w:hAnsi="仿宋_GB2312" w:eastAsia="仿宋_GB2312" w:cs="仿宋_GB2312"/>
          <w:b/>
          <w:bCs/>
          <w:color w:val="auto"/>
          <w:kern w:val="0"/>
          <w:sz w:val="28"/>
          <w:szCs w:val="28"/>
          <w:highlight w:val="none"/>
          <w:lang w:val="en-US" w:eastAsia="zh-CN" w:bidi="ar"/>
        </w:rPr>
        <w:t>2.10 供电系统</w:t>
      </w:r>
      <w:bookmarkEnd w:id="50"/>
      <w:bookmarkEnd w:id="51"/>
      <w:bookmarkEnd w:id="52"/>
    </w:p>
    <w:p>
      <w:pPr>
        <w:keepNext w:val="0"/>
        <w:keepLines w:val="0"/>
        <w:pageBreakBefore w:val="0"/>
        <w:kinsoku/>
        <w:wordWrap/>
        <w:overflowPunct/>
        <w:topLinePunct/>
        <w:bidi w:val="0"/>
        <w:adjustRightInd/>
        <w:snapToGrid/>
        <w:spacing w:line="360" w:lineRule="auto"/>
        <w:ind w:firstLine="560" w:firstLineChars="200"/>
        <w:textAlignment w:val="auto"/>
        <w:outlineLvl w:val="9"/>
        <w:rPr>
          <w:rFonts w:hint="eastAsia" w:ascii="仿宋_GB2312" w:hAnsi="仿宋_GB2312" w:eastAsia="仿宋_GB2312" w:cs="仿宋_GB2312"/>
          <w:color w:val="auto"/>
          <w:sz w:val="28"/>
          <w:szCs w:val="28"/>
          <w:highlight w:val="none"/>
          <w:lang w:eastAsia="zh-CN"/>
        </w:rPr>
      </w:pPr>
      <w:bookmarkStart w:id="53" w:name="_Toc4679"/>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lang w:eastAsia="zh-CN"/>
        </w:rPr>
        <w:t>）地面降压站</w:t>
      </w:r>
    </w:p>
    <w:p>
      <w:pPr>
        <w:keepNext w:val="0"/>
        <w:keepLines w:val="0"/>
        <w:pageBreakBefore w:val="0"/>
        <w:kinsoku/>
        <w:wordWrap/>
        <w:overflowPunct/>
        <w:topLinePunct/>
        <w:bidi w:val="0"/>
        <w:adjustRightInd/>
        <w:snapToGrid/>
        <w:spacing w:line="360" w:lineRule="auto"/>
        <w:ind w:firstLine="560" w:firstLineChars="200"/>
        <w:textAlignment w:val="auto"/>
        <w:outlineLvl w:val="9"/>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rPr>
        <w:t>华丰煤矿主供电源Ⅰ路来自220kV华丰变电站110kV丰泰线，型号为：LGJ-185mm</w:t>
      </w:r>
      <w:r>
        <w:rPr>
          <w:rFonts w:hint="eastAsia" w:ascii="仿宋_GB2312" w:hAnsi="仿宋_GB2312" w:cs="仿宋_GB2312"/>
          <w:color w:val="auto"/>
          <w:sz w:val="28"/>
          <w:szCs w:val="28"/>
          <w:highlight w:val="none"/>
          <w:vertAlign w:val="superscript"/>
        </w:rPr>
        <w:t>2</w:t>
      </w:r>
      <w:r>
        <w:rPr>
          <w:rFonts w:hint="eastAsia" w:ascii="仿宋_GB2312" w:hAnsi="仿宋_GB2312" w:cs="仿宋_GB2312"/>
          <w:color w:val="auto"/>
          <w:sz w:val="28"/>
          <w:szCs w:val="28"/>
          <w:highlight w:val="none"/>
        </w:rPr>
        <w:t>-3.9km，Ⅱ路来自楼德变电站110kV楼华线，型号为：LGJ-120mm</w:t>
      </w:r>
      <w:r>
        <w:rPr>
          <w:rFonts w:hint="eastAsia" w:ascii="仿宋_GB2312" w:hAnsi="仿宋_GB2312" w:cs="仿宋_GB2312"/>
          <w:color w:val="auto"/>
          <w:sz w:val="28"/>
          <w:szCs w:val="28"/>
          <w:highlight w:val="none"/>
          <w:vertAlign w:val="superscript"/>
        </w:rPr>
        <w:t>2</w:t>
      </w:r>
      <w:r>
        <w:rPr>
          <w:rFonts w:hint="eastAsia" w:ascii="仿宋_GB2312" w:hAnsi="仿宋_GB2312" w:cs="仿宋_GB2312"/>
          <w:color w:val="auto"/>
          <w:sz w:val="28"/>
          <w:szCs w:val="28"/>
          <w:highlight w:val="none"/>
        </w:rPr>
        <w:t>-13km（热备用），以上两路电源进入华丰煤矿顶峰热电厂。另：顶峰热电厂三台发电机组分别为2×6000kVA+1×25000kVA，额定发电能力37000kVA，考虑电厂自用电，可稳定输出负荷26000kVA，特殊情况下可脱网运行供矿井正常生产。110kV经顶峰热电厂降压后馈出电厂Ⅰ、Ⅱ路（35kV）至华丰矿地面降压站，型号均为：LGJ-150mm</w:t>
      </w:r>
      <w:r>
        <w:rPr>
          <w:rFonts w:hint="eastAsia" w:ascii="仿宋_GB2312" w:hAnsi="仿宋_GB2312" w:cs="仿宋_GB2312"/>
          <w:color w:val="auto"/>
          <w:sz w:val="28"/>
          <w:szCs w:val="28"/>
          <w:highlight w:val="none"/>
          <w:vertAlign w:val="superscript"/>
        </w:rPr>
        <w:t>2</w:t>
      </w:r>
      <w:r>
        <w:rPr>
          <w:rFonts w:hint="eastAsia" w:ascii="仿宋_GB2312" w:hAnsi="仿宋_GB2312" w:cs="仿宋_GB2312"/>
          <w:color w:val="auto"/>
          <w:sz w:val="28"/>
          <w:szCs w:val="28"/>
          <w:highlight w:val="none"/>
        </w:rPr>
        <w:t>-0.944km；降压站内安有主变4台，其中SF9-16000kVA（2台），SF11-16000kVA（2台），2台工作，2台备用，中性点不接地方式供电，每台容量为16000kVA。地面降压站正常运行方式为35kV华丰电厂Ⅰ路供1＃主变运行，35kV华丰电厂Ⅱ路供4#主变运行，2＃、3＃主变热备用。新站共安装6kV高压板51块，其中GG-10型26块，KYGG-2Z型4块。KYN28型21块，分别供全矿井上下配电所6kV电源。</w:t>
      </w:r>
    </w:p>
    <w:p>
      <w:pPr>
        <w:keepNext w:val="0"/>
        <w:keepLines w:val="0"/>
        <w:pageBreakBefore w:val="0"/>
        <w:kinsoku/>
        <w:wordWrap/>
        <w:overflowPunct/>
        <w:topLinePunct/>
        <w:bidi w:val="0"/>
        <w:adjustRightInd/>
        <w:snapToGrid/>
        <w:spacing w:line="360" w:lineRule="auto"/>
        <w:ind w:firstLine="560" w:firstLineChars="200"/>
        <w:textAlignment w:val="auto"/>
        <w:outlineLvl w:val="9"/>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lang w:eastAsia="zh-CN"/>
        </w:rPr>
        <w:t>）地面配电所</w:t>
      </w:r>
    </w:p>
    <w:p>
      <w:pPr>
        <w:keepNext w:val="0"/>
        <w:keepLines w:val="0"/>
        <w:pageBreakBefore w:val="0"/>
        <w:kinsoku/>
        <w:wordWrap/>
        <w:overflowPunct/>
        <w:topLinePunct/>
        <w:bidi w:val="0"/>
        <w:adjustRightInd/>
        <w:snapToGrid/>
        <w:spacing w:line="360" w:lineRule="auto"/>
        <w:ind w:firstLine="560" w:firstLineChars="200"/>
        <w:textAlignment w:val="auto"/>
        <w:outlineLvl w:val="9"/>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华丰矿地面主供配电所有一号井配电所、二号井配电所、压风机房配电所和北风井配电所。</w:t>
      </w:r>
    </w:p>
    <w:p>
      <w:pPr>
        <w:keepNext w:val="0"/>
        <w:keepLines w:val="0"/>
        <w:pageBreakBefore w:val="0"/>
        <w:kinsoku/>
        <w:wordWrap/>
        <w:overflowPunct/>
        <w:topLinePunct/>
        <w:bidi w:val="0"/>
        <w:adjustRightInd/>
        <w:snapToGrid/>
        <w:spacing w:line="360" w:lineRule="auto"/>
        <w:ind w:firstLine="560" w:firstLineChars="200"/>
        <w:textAlignment w:val="auto"/>
        <w:outlineLvl w:val="9"/>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1）一号井配电所主要担负矿内工业广场、地面钢缆机及井下-210泵房的供电任务，共有主供电进线共三条，正常运行两条回路（I、II路），另一条回路（III路）处于热备用状态，三条电缆电源均来自新站，安装有6KV高压开关柜(GG-10Z型)26块。进线I路电源来自新站电缆型号为：MYJV22-3×185mm</w:t>
      </w:r>
      <w:r>
        <w:rPr>
          <w:rFonts w:hint="eastAsia" w:ascii="仿宋_GB2312" w:hAnsi="仿宋_GB2312" w:eastAsia="仿宋_GB2312" w:cs="仿宋_GB2312"/>
          <w:color w:val="auto"/>
          <w:sz w:val="28"/>
          <w:szCs w:val="28"/>
          <w:highlight w:val="none"/>
          <w:vertAlign w:val="superscript"/>
          <w:lang w:eastAsia="zh-CN"/>
        </w:rPr>
        <w:t>2</w:t>
      </w:r>
      <w:r>
        <w:rPr>
          <w:rFonts w:hint="eastAsia" w:ascii="仿宋_GB2312" w:hAnsi="仿宋_GB2312" w:eastAsia="仿宋_GB2312" w:cs="仿宋_GB2312"/>
          <w:color w:val="auto"/>
          <w:sz w:val="28"/>
          <w:szCs w:val="28"/>
          <w:highlight w:val="none"/>
          <w:lang w:eastAsia="zh-CN"/>
        </w:rPr>
        <w:t>，长度为：370m。进线II路电源来自新站电缆型号为：MYJV22-3×185mm</w:t>
      </w:r>
      <w:r>
        <w:rPr>
          <w:rFonts w:hint="eastAsia" w:ascii="仿宋_GB2312" w:hAnsi="仿宋_GB2312" w:eastAsia="仿宋_GB2312" w:cs="仿宋_GB2312"/>
          <w:color w:val="auto"/>
          <w:sz w:val="28"/>
          <w:szCs w:val="28"/>
          <w:highlight w:val="none"/>
          <w:vertAlign w:val="superscript"/>
          <w:lang w:eastAsia="zh-CN"/>
        </w:rPr>
        <w:t>2</w:t>
      </w:r>
      <w:r>
        <w:rPr>
          <w:rFonts w:hint="eastAsia" w:ascii="仿宋_GB2312" w:hAnsi="仿宋_GB2312" w:eastAsia="仿宋_GB2312" w:cs="仿宋_GB2312"/>
          <w:color w:val="auto"/>
          <w:sz w:val="28"/>
          <w:szCs w:val="28"/>
          <w:highlight w:val="none"/>
          <w:lang w:eastAsia="zh-CN"/>
        </w:rPr>
        <w:t>，长度为：370m。进线III路电源来自新站电缆型号为：MYJV22-3×150mm</w:t>
      </w:r>
      <w:r>
        <w:rPr>
          <w:rFonts w:hint="eastAsia" w:ascii="仿宋_GB2312" w:hAnsi="仿宋_GB2312" w:eastAsia="仿宋_GB2312" w:cs="仿宋_GB2312"/>
          <w:color w:val="auto"/>
          <w:sz w:val="28"/>
          <w:szCs w:val="28"/>
          <w:highlight w:val="none"/>
          <w:vertAlign w:val="superscript"/>
          <w:lang w:eastAsia="zh-CN"/>
        </w:rPr>
        <w:t>2</w:t>
      </w:r>
      <w:r>
        <w:rPr>
          <w:rFonts w:hint="eastAsia" w:ascii="仿宋_GB2312" w:hAnsi="仿宋_GB2312" w:eastAsia="仿宋_GB2312" w:cs="仿宋_GB2312"/>
          <w:color w:val="auto"/>
          <w:sz w:val="28"/>
          <w:szCs w:val="28"/>
          <w:highlight w:val="none"/>
          <w:lang w:eastAsia="zh-CN"/>
        </w:rPr>
        <w:t>，长度为：370m。配电所应用许继集团股份有限责任公司供电自动化监控后台，高压板应用许继继电保护装置。</w:t>
      </w:r>
    </w:p>
    <w:p>
      <w:pPr>
        <w:keepNext w:val="0"/>
        <w:keepLines w:val="0"/>
        <w:pageBreakBefore w:val="0"/>
        <w:kinsoku/>
        <w:wordWrap/>
        <w:overflowPunct/>
        <w:topLinePunct/>
        <w:bidi w:val="0"/>
        <w:adjustRightInd/>
        <w:snapToGrid/>
        <w:spacing w:line="360" w:lineRule="auto"/>
        <w:ind w:firstLine="560" w:firstLineChars="200"/>
        <w:textAlignment w:val="auto"/>
        <w:outlineLvl w:val="9"/>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2）二号井配电所主要担负二号井工业广场、-90泵房供电任务，主供电进线共两条，正常运行两条回路，其中两路进线均来自新站，安装有6KV高压开关柜(GG-1A(Z)型)14块。正常运行时各配电所联络板均在分闸位置。进线I路电源来自新站，线路型号为：MYJV22-3×150-210m+LGJ-3×150-2300m+YJV22-3×185-70m，长度为：2580m。进线II路电源来自新站，线路型号为：LGJ-3×150-2560m+MYJV22-3×150-520m，长度为：3080m。配电所应用许继集团股份有限责任公司供电自动化监控后台，高压板应用许继继电保护装置。</w:t>
      </w:r>
    </w:p>
    <w:p>
      <w:pPr>
        <w:keepNext w:val="0"/>
        <w:keepLines w:val="0"/>
        <w:pageBreakBefore w:val="0"/>
        <w:kinsoku/>
        <w:wordWrap/>
        <w:overflowPunct/>
        <w:topLinePunct/>
        <w:bidi w:val="0"/>
        <w:adjustRightInd/>
        <w:snapToGrid/>
        <w:spacing w:line="360" w:lineRule="auto"/>
        <w:ind w:firstLine="560" w:firstLineChars="200"/>
        <w:textAlignment w:val="auto"/>
        <w:outlineLvl w:val="9"/>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3）压风机房配电所主要担负地面压风机供电任务，主供电进线共两条，正常运行两条回路，其中两路进线均来自一号井配电所，安装有6kV高压开关柜(KYN28A型)15块。正常运行时各配电所联络板均在分闸位置。进线I路电源来自一号井配电所线路型号为：MYJV22-3×70-240m，长度为：240m。进线II路电源来自一号井配电所，线路型号为：MYJV22-3×70-240m，长度为：240m。配电所应用许继集团股份有限责任公司供电自动化监控后台，高压板应用许继继电保护装置。</w:t>
      </w:r>
    </w:p>
    <w:p>
      <w:pPr>
        <w:keepNext w:val="0"/>
        <w:keepLines w:val="0"/>
        <w:pageBreakBefore w:val="0"/>
        <w:kinsoku/>
        <w:wordWrap/>
        <w:overflowPunct/>
        <w:topLinePunct/>
        <w:bidi w:val="0"/>
        <w:adjustRightInd/>
        <w:snapToGrid/>
        <w:spacing w:line="360" w:lineRule="auto"/>
        <w:ind w:firstLine="560" w:firstLineChars="200"/>
        <w:textAlignment w:val="auto"/>
        <w:outlineLvl w:val="9"/>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val="en-US" w:eastAsia="zh-CN"/>
        </w:rPr>
        <w:t>4</w:t>
      </w:r>
      <w:r>
        <w:rPr>
          <w:rFonts w:hint="eastAsia" w:ascii="仿宋_GB2312" w:hAnsi="仿宋_GB2312" w:eastAsia="仿宋_GB2312" w:cs="仿宋_GB2312"/>
          <w:color w:val="auto"/>
          <w:sz w:val="28"/>
          <w:szCs w:val="28"/>
          <w:highlight w:val="none"/>
          <w:lang w:eastAsia="zh-CN"/>
        </w:rPr>
        <w:t>）北风井风机房配电所主要担负矿井主通风机供电任务，主供电进线共两条，正常运行两条回路，其中两路进线均来自智能站，安装有6kV高压开关柜(KYN28A型)14块。正常运行时各配电所联络板均在分闸位置。进线I路电源来自智能站线路型号为：YJV22-3×240-1312m+LGJ-3×240-2624m+MYJV22-3×185-100m，长度为：4036m。进线II路电源来自智能站，线路型号为：YJV22-3×240-1312m+LGJ-3×240-2656m+MYJV22-3×185-100m，长度为：4068m。配电所应用南瑞集团供电自动化监控后台，高压板应用南瑞继电保护装置。</w:t>
      </w:r>
    </w:p>
    <w:p>
      <w:pPr>
        <w:keepNext w:val="0"/>
        <w:keepLines w:val="0"/>
        <w:pageBreakBefore w:val="0"/>
        <w:kinsoku/>
        <w:wordWrap/>
        <w:overflowPunct/>
        <w:topLinePunct/>
        <w:bidi w:val="0"/>
        <w:adjustRightInd/>
        <w:snapToGrid/>
        <w:spacing w:line="360" w:lineRule="auto"/>
        <w:ind w:firstLine="560" w:firstLineChars="200"/>
        <w:textAlignment w:val="auto"/>
        <w:outlineLvl w:val="9"/>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lang w:eastAsia="zh-CN"/>
        </w:rPr>
        <w:t>）井下配电所</w:t>
      </w:r>
    </w:p>
    <w:p>
      <w:pPr>
        <w:keepNext w:val="0"/>
        <w:keepLines w:val="0"/>
        <w:pageBreakBefore w:val="0"/>
        <w:kinsoku/>
        <w:wordWrap/>
        <w:overflowPunct/>
        <w:topLinePunct/>
        <w:bidi w:val="0"/>
        <w:adjustRightInd/>
        <w:snapToGrid/>
        <w:spacing w:line="360" w:lineRule="auto"/>
        <w:ind w:firstLine="560" w:firstLineChars="200"/>
        <w:textAlignment w:val="auto"/>
        <w:outlineLvl w:val="9"/>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矿井井下设有-90m、-210m、-450m、-750m、-1100五个水平中央变电所。</w:t>
      </w:r>
    </w:p>
    <w:p>
      <w:pPr>
        <w:keepNext w:val="0"/>
        <w:keepLines w:val="0"/>
        <w:pageBreakBefore w:val="0"/>
        <w:kinsoku/>
        <w:wordWrap/>
        <w:overflowPunct/>
        <w:topLinePunct/>
        <w:bidi w:val="0"/>
        <w:adjustRightInd/>
        <w:snapToGrid/>
        <w:spacing w:line="360" w:lineRule="auto"/>
        <w:ind w:firstLine="560" w:firstLineChars="200"/>
        <w:textAlignment w:val="auto"/>
        <w:outlineLvl w:val="9"/>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1）-90配电所共有高压板12块，供电电压6kV，高压板型号KYGC型，电源来自二号井地面配电所直供电缆2条（MYJV22-6-3×95mm2-840m），该配电所主要担负着-90泵房4台水泵排水、-450二采绞车、二采区-450至-750水平供电。KBSG2-T-6型矿用干变共2台。</w:t>
      </w:r>
    </w:p>
    <w:p>
      <w:pPr>
        <w:keepNext w:val="0"/>
        <w:keepLines w:val="0"/>
        <w:pageBreakBefore w:val="0"/>
        <w:kinsoku/>
        <w:wordWrap/>
        <w:overflowPunct/>
        <w:topLinePunct/>
        <w:bidi w:val="0"/>
        <w:adjustRightInd/>
        <w:snapToGrid/>
        <w:spacing w:line="360" w:lineRule="auto"/>
        <w:ind w:firstLine="560" w:firstLineChars="200"/>
        <w:textAlignment w:val="auto"/>
        <w:outlineLvl w:val="9"/>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2）-210配电所共有高压板17块，供电电压6kV，高压板型号KYGC型，电源来自一号井配电所直供电缆2条（MYJV22-6-3×120mm2-1400m），保护器采用南京南瑞保护器，该配电所主要担负着-326钢缆机房、一采轨道上山绞车、-210一采人行井绞车及泵房3台水泵排水供电，KBSG2-T-6型矿用干变共3台。</w:t>
      </w:r>
    </w:p>
    <w:p>
      <w:pPr>
        <w:keepNext w:val="0"/>
        <w:keepLines w:val="0"/>
        <w:pageBreakBefore w:val="0"/>
        <w:kinsoku/>
        <w:wordWrap/>
        <w:overflowPunct/>
        <w:topLinePunct/>
        <w:bidi w:val="0"/>
        <w:adjustRightInd/>
        <w:snapToGrid/>
        <w:spacing w:line="360" w:lineRule="auto"/>
        <w:ind w:firstLine="560" w:firstLineChars="200"/>
        <w:textAlignment w:val="auto"/>
        <w:outlineLvl w:val="9"/>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3）</w:t>
      </w:r>
      <w:r>
        <w:rPr>
          <w:rFonts w:hint="eastAsia" w:ascii="仿宋_GB2312" w:hAnsi="仿宋_GB2312" w:cs="仿宋_GB2312"/>
          <w:color w:val="auto"/>
          <w:sz w:val="28"/>
          <w:szCs w:val="28"/>
          <w:highlight w:val="none"/>
        </w:rPr>
        <w:t>-450中央配电所共有高压板30块，供电电压6kV，高压板型号KYGC型，电源来自地面降压站直供电缆4条（MYJV22-6-3×150mm2-3000m），保护器采用河南许继WXH-822型微机保护器，该配电所主要担负着-750辅助暗斜井车房配电所、-450一采人行井及-450泵房9台水泵排水供电。KBSG2-T-6型矿用干变共2台。</w:t>
      </w:r>
    </w:p>
    <w:p>
      <w:pPr>
        <w:topLinePunct/>
        <w:spacing w:line="360" w:lineRule="auto"/>
        <w:ind w:firstLine="560" w:firstLineChars="200"/>
        <w:rPr>
          <w:rFonts w:ascii="仿宋_GB2312" w:hAnsi="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4）</w:t>
      </w:r>
      <w:r>
        <w:rPr>
          <w:rFonts w:hint="eastAsia" w:ascii="仿宋_GB2312" w:hAnsi="仿宋_GB2312" w:cs="仿宋_GB2312"/>
          <w:color w:val="auto"/>
          <w:sz w:val="28"/>
          <w:szCs w:val="28"/>
          <w:highlight w:val="none"/>
        </w:rPr>
        <w:t>-750中央配电所共有高压板28块，供电电压6kV，高压板型号KYGC型，电源来自地面降压站直供电缆3条（MYJV22-6-3×150mm2-4000m），保护器采用河南许继WXH-822型微机保护器，该配电所主要担负着-920配电所、-750矸石暗斜井配电所、-750钢缆机Ⅰ路、-750管子暗斜井绞车及-750泵房5台水泵排水供电。KBSG2-T-6型矿用干变共4台。</w:t>
      </w:r>
    </w:p>
    <w:p>
      <w:pPr>
        <w:keepNext w:val="0"/>
        <w:keepLines w:val="0"/>
        <w:pageBreakBefore w:val="0"/>
        <w:kinsoku/>
        <w:wordWrap/>
        <w:overflowPunct/>
        <w:topLinePunct/>
        <w:bidi w:val="0"/>
        <w:adjustRightInd/>
        <w:snapToGrid/>
        <w:spacing w:line="360" w:lineRule="auto"/>
        <w:ind w:firstLine="560" w:firstLineChars="200"/>
        <w:textAlignment w:val="auto"/>
        <w:outlineLvl w:val="9"/>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rPr>
        <w:t>5）-1100中央配电所共有高防开关11块，供电电压6kV，高防开关型号</w:t>
      </w:r>
      <w:r>
        <w:rPr>
          <w:rFonts w:ascii="仿宋_GB2312" w:hAnsi="仿宋_GB2312" w:cs="仿宋_GB2312"/>
          <w:color w:val="auto"/>
          <w:sz w:val="28"/>
          <w:szCs w:val="28"/>
          <w:highlight w:val="none"/>
        </w:rPr>
        <w:t>PJG770A</w:t>
      </w:r>
      <w:r>
        <w:rPr>
          <w:rFonts w:hint="eastAsia" w:ascii="仿宋_GB2312" w:hAnsi="仿宋_GB2312" w:cs="仿宋_GB2312"/>
          <w:color w:val="auto"/>
          <w:sz w:val="28"/>
          <w:szCs w:val="28"/>
          <w:highlight w:val="none"/>
        </w:rPr>
        <w:t>型，电源来自地面降压站直供电缆2条（MYJV22-6-3×1240mm2-4800m），该配电所主要担负着-1100泵房5台水泵排水供电。KBSG2-T-6型矿用干变共3台。</w:t>
      </w:r>
    </w:p>
    <w:bookmarkEnd w:id="53"/>
    <w:p>
      <w:pPr>
        <w:pStyle w:val="15"/>
        <w:keepNext w:val="0"/>
        <w:keepLines w:val="0"/>
        <w:pageBreakBefore w:val="0"/>
        <w:kinsoku/>
        <w:wordWrap/>
        <w:overflowPunct/>
        <w:bidi w:val="0"/>
        <w:adjustRightInd/>
        <w:snapToGrid/>
        <w:spacing w:line="360" w:lineRule="auto"/>
        <w:ind w:firstLine="560" w:firstLineChars="200"/>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val="0"/>
          <w:bCs/>
          <w:snapToGrid w:val="0"/>
          <w:color w:val="auto"/>
          <w:kern w:val="0"/>
          <w:sz w:val="28"/>
          <w:szCs w:val="28"/>
          <w:highlight w:val="none"/>
          <w:lang w:val="en-US" w:eastAsia="zh-CN"/>
        </w:rPr>
        <w:t>华丰煤矿一段主井、一号副井、一号矸石井、二号主井、二号副井</w:t>
      </w:r>
      <w:r>
        <w:rPr>
          <w:rFonts w:hint="eastAsia" w:ascii="仿宋_GB2312" w:hAnsi="仿宋_GB2312" w:cs="仿宋_GB2312"/>
          <w:b w:val="0"/>
          <w:bCs/>
          <w:snapToGrid w:val="0"/>
          <w:color w:val="auto"/>
          <w:kern w:val="0"/>
          <w:sz w:val="28"/>
          <w:szCs w:val="28"/>
          <w:highlight w:val="none"/>
          <w:lang w:val="en-US" w:eastAsia="zh-CN"/>
        </w:rPr>
        <w:t>为斜井，</w:t>
      </w:r>
      <w:r>
        <w:rPr>
          <w:rFonts w:hint="eastAsia" w:ascii="仿宋_GB2312" w:hAnsi="仿宋_GB2312" w:eastAsia="仿宋_GB2312" w:cs="仿宋_GB2312"/>
          <w:b w:val="0"/>
          <w:bCs/>
          <w:snapToGrid w:val="0"/>
          <w:color w:val="auto"/>
          <w:kern w:val="0"/>
          <w:sz w:val="28"/>
          <w:szCs w:val="28"/>
          <w:highlight w:val="none"/>
          <w:lang w:val="en-US" w:eastAsia="zh-CN"/>
        </w:rPr>
        <w:t>均兼做安全出口</w:t>
      </w:r>
      <w:r>
        <w:rPr>
          <w:rFonts w:hint="eastAsia" w:ascii="仿宋_GB2312" w:hAnsi="仿宋_GB2312" w:cs="仿宋_GB2312"/>
          <w:b w:val="0"/>
          <w:bCs/>
          <w:snapToGrid w:val="0"/>
          <w:color w:val="auto"/>
          <w:kern w:val="0"/>
          <w:sz w:val="28"/>
          <w:szCs w:val="28"/>
          <w:highlight w:val="none"/>
          <w:lang w:val="en-US" w:eastAsia="zh-CN"/>
        </w:rPr>
        <w:t>直通</w:t>
      </w:r>
      <w:r>
        <w:rPr>
          <w:rFonts w:hint="eastAsia" w:ascii="仿宋_GB2312" w:hAnsi="仿宋_GB2312" w:eastAsia="仿宋_GB2312" w:cs="仿宋_GB2312"/>
          <w:b w:val="0"/>
          <w:bCs/>
          <w:snapToGrid w:val="0"/>
          <w:color w:val="auto"/>
          <w:kern w:val="0"/>
          <w:sz w:val="28"/>
          <w:szCs w:val="28"/>
          <w:highlight w:val="none"/>
          <w:lang w:val="en-US" w:eastAsia="zh-CN"/>
        </w:rPr>
        <w:t>地面，根据《山东省矿山应急电源配备规定》第四条规定，可不配备人员提升应急电源。</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outlineLvl w:val="1"/>
        <w:rPr>
          <w:rFonts w:hint="eastAsia" w:ascii="仿宋_GB2312" w:hAnsi="仿宋_GB2312" w:eastAsia="仿宋_GB2312" w:cs="仿宋_GB2312"/>
          <w:b/>
          <w:bCs/>
          <w:color w:val="auto"/>
          <w:kern w:val="0"/>
          <w:sz w:val="28"/>
          <w:szCs w:val="28"/>
          <w:highlight w:val="none"/>
          <w:lang w:val="en-US" w:eastAsia="zh-CN" w:bidi="ar-SA"/>
        </w:rPr>
      </w:pPr>
      <w:bookmarkStart w:id="54" w:name="_Toc24963"/>
      <w:bookmarkStart w:id="55" w:name="_Toc11218"/>
      <w:bookmarkStart w:id="56" w:name="_Toc8429"/>
      <w:r>
        <w:rPr>
          <w:rFonts w:hint="eastAsia" w:ascii="仿宋_GB2312" w:hAnsi="仿宋_GB2312" w:eastAsia="仿宋_GB2312" w:cs="仿宋_GB2312"/>
          <w:b/>
          <w:bCs/>
          <w:color w:val="auto"/>
          <w:kern w:val="0"/>
          <w:sz w:val="28"/>
          <w:szCs w:val="28"/>
          <w:highlight w:val="none"/>
          <w:lang w:val="en-US" w:eastAsia="zh-CN" w:bidi="ar-SA"/>
        </w:rPr>
        <w:t>2.11 排水系统</w:t>
      </w:r>
      <w:bookmarkEnd w:id="54"/>
      <w:bookmarkEnd w:id="55"/>
      <w:bookmarkEnd w:id="56"/>
    </w:p>
    <w:p>
      <w:pPr>
        <w:pStyle w:val="9"/>
        <w:keepNext w:val="0"/>
        <w:keepLines w:val="0"/>
        <w:pageBreakBefore w:val="0"/>
        <w:kinsoku/>
        <w:wordWrap/>
        <w:overflowPunct/>
        <w:topLinePunct w:val="0"/>
        <w:autoSpaceDE/>
        <w:autoSpaceDN/>
        <w:bidi w:val="0"/>
        <w:snapToGrid/>
        <w:spacing w:line="360" w:lineRule="auto"/>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华丰煤矿主要排水泵房5个，分别为-90m、-210m、-450m、-750m、-1100m泵房，负责主要水平及阶段水平的排水任务，属于接力排水。其中：</w:t>
      </w:r>
    </w:p>
    <w:p>
      <w:pPr>
        <w:pStyle w:val="9"/>
        <w:keepNext w:val="0"/>
        <w:keepLines w:val="0"/>
        <w:pageBreakBefore w:val="0"/>
        <w:kinsoku/>
        <w:wordWrap/>
        <w:overflowPunct/>
        <w:topLinePunct w:val="0"/>
        <w:autoSpaceDE/>
        <w:autoSpaceDN/>
        <w:bidi w:val="0"/>
        <w:snapToGrid/>
        <w:spacing w:line="360" w:lineRule="auto"/>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-90m水平设置主排水泵房1个，安装HDm300×4型水泵2台，200D43×7型水泵2台，电动机功率为355KW/6KV；Φ273×10mm排水管路2趟，排-90水平涌水至地面（+129.8m）。</w:t>
      </w:r>
    </w:p>
    <w:p>
      <w:pPr>
        <w:pStyle w:val="9"/>
        <w:keepNext w:val="0"/>
        <w:keepLines w:val="0"/>
        <w:pageBreakBefore w:val="0"/>
        <w:kinsoku/>
        <w:wordWrap/>
        <w:overflowPunct/>
        <w:topLinePunct w:val="0"/>
        <w:autoSpaceDE/>
        <w:autoSpaceDN/>
        <w:bidi w:val="0"/>
        <w:snapToGrid/>
        <w:spacing w:line="360" w:lineRule="auto"/>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-210m水平设置主排水泵房1个，安装MD300-65×6型水泵3台，电动机功率为500KW/6KV；Φ273×12mm排水管路2趟，排-210水平涌水至地面（+132.5m）。</w:t>
      </w:r>
    </w:p>
    <w:p>
      <w:pPr>
        <w:pStyle w:val="9"/>
        <w:keepNext w:val="0"/>
        <w:keepLines w:val="0"/>
        <w:pageBreakBefore w:val="0"/>
        <w:kinsoku/>
        <w:wordWrap/>
        <w:overflowPunct/>
        <w:topLinePunct w:val="0"/>
        <w:autoSpaceDE/>
        <w:autoSpaceDN/>
        <w:bidi w:val="0"/>
        <w:snapToGrid/>
        <w:spacing w:line="360" w:lineRule="auto"/>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-450m水平设置主排水泵房1个，安装HDm300×10型水泵2台，电动机功率为900KW/6KV；D280-65×10型水泵2台，电动机功率为900KW/6KV；MD500-57×11型水泵5台；电动机功率为1250KW/6KV；Φ273×12mm排水管路3趟，Φ299×12mm排水管路1趟，Φ325×12mm排水管路2趟，排-450水平及以下涌水至地面（+132.5m）。</w:t>
      </w:r>
    </w:p>
    <w:p>
      <w:pPr>
        <w:pStyle w:val="9"/>
        <w:keepNext w:val="0"/>
        <w:keepLines w:val="0"/>
        <w:pageBreakBefore w:val="0"/>
        <w:kinsoku/>
        <w:wordWrap/>
        <w:overflowPunct/>
        <w:topLinePunct w:val="0"/>
        <w:autoSpaceDE/>
        <w:autoSpaceDN/>
        <w:bidi w:val="0"/>
        <w:snapToGrid/>
        <w:spacing w:line="360" w:lineRule="auto"/>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-750m水平设置主排水泵房1个，安装MD600-65×6型水泵5台，电动机功率为1120KW/6KV，Φ377×12型排水管路3趟，排-750m水平及以下涌水至-450m水平。</w:t>
      </w:r>
    </w:p>
    <w:p>
      <w:pPr>
        <w:pStyle w:val="9"/>
        <w:keepNext w:val="0"/>
        <w:keepLines w:val="0"/>
        <w:pageBreakBefore w:val="0"/>
        <w:kinsoku/>
        <w:wordWrap/>
        <w:overflowPunct/>
        <w:topLinePunct w:val="0"/>
        <w:autoSpaceDE/>
        <w:autoSpaceDN/>
        <w:bidi w:val="0"/>
        <w:snapToGrid/>
        <w:spacing w:line="360" w:lineRule="auto"/>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sz w:val="28"/>
          <w:szCs w:val="28"/>
          <w:highlight w:val="none"/>
          <w:lang w:eastAsia="zh-CN"/>
        </w:rPr>
        <w:t>-1100m水平泵房设置中央泵房1个，安装MD600-65×6型水泵5台，电动机功率为1120KW/6KV，Φ377×10型排水管路2趟，排-1100m水平涌水至-750m水平。</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outlineLvl w:val="1"/>
        <w:rPr>
          <w:rFonts w:hint="eastAsia" w:ascii="仿宋_GB2312" w:hAnsi="仿宋_GB2312" w:eastAsia="仿宋_GB2312" w:cs="仿宋_GB2312"/>
          <w:b/>
          <w:bCs/>
          <w:color w:val="auto"/>
          <w:kern w:val="0"/>
          <w:sz w:val="28"/>
          <w:szCs w:val="28"/>
          <w:highlight w:val="none"/>
          <w:lang w:val="en-US" w:eastAsia="zh-CN" w:bidi="ar-SA"/>
        </w:rPr>
      </w:pPr>
      <w:bookmarkStart w:id="57" w:name="_Toc22664"/>
      <w:bookmarkStart w:id="58" w:name="_Toc3688"/>
      <w:bookmarkStart w:id="59" w:name="_Toc25153"/>
      <w:r>
        <w:rPr>
          <w:rFonts w:hint="eastAsia" w:ascii="仿宋_GB2312" w:hAnsi="仿宋_GB2312" w:eastAsia="仿宋_GB2312" w:cs="仿宋_GB2312"/>
          <w:b/>
          <w:bCs/>
          <w:color w:val="auto"/>
          <w:kern w:val="0"/>
          <w:sz w:val="28"/>
          <w:szCs w:val="28"/>
          <w:highlight w:val="none"/>
          <w:lang w:val="en-US" w:eastAsia="zh-CN" w:bidi="ar-SA"/>
        </w:rPr>
        <w:t>2.12 提升运输</w:t>
      </w:r>
      <w:bookmarkEnd w:id="57"/>
      <w:bookmarkEnd w:id="58"/>
      <w:bookmarkEnd w:id="59"/>
    </w:p>
    <w:p>
      <w:pPr>
        <w:keepNext w:val="0"/>
        <w:keepLines w:val="0"/>
        <w:pageBreakBefore w:val="0"/>
        <w:kinsoku/>
        <w:wordWrap/>
        <w:overflowPunct/>
        <w:topLinePunct/>
        <w:autoSpaceDE/>
        <w:autoSpaceDN/>
        <w:bidi w:val="0"/>
        <w:adjustRightInd/>
        <w:snapToGrid/>
        <w:spacing w:line="360" w:lineRule="auto"/>
        <w:ind w:firstLine="480"/>
        <w:textAlignment w:val="auto"/>
        <w:outlineLvl w:val="9"/>
        <w:rPr>
          <w:rFonts w:hint="eastAsia" w:ascii="仿宋_GB2312" w:hAnsi="仿宋_GB2312" w:eastAsia="仿宋_GB2312" w:cs="仿宋_GB2312"/>
          <w:color w:val="auto"/>
          <w:sz w:val="28"/>
          <w:szCs w:val="28"/>
          <w:highlight w:val="none"/>
        </w:rPr>
      </w:pPr>
      <w:bookmarkStart w:id="60" w:name="_Toc28250"/>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提升系统</w:t>
      </w:r>
      <w:bookmarkEnd w:id="60"/>
    </w:p>
    <w:p>
      <w:pPr>
        <w:pStyle w:val="9"/>
        <w:keepNext w:val="0"/>
        <w:keepLines w:val="0"/>
        <w:pageBreakBefore w:val="0"/>
        <w:kinsoku/>
        <w:wordWrap/>
        <w:overflowPunct/>
        <w:topLinePunct w:val="0"/>
        <w:autoSpaceDE/>
        <w:autoSpaceDN/>
        <w:bidi w:val="0"/>
        <w:snapToGrid/>
        <w:spacing w:line="360" w:lineRule="auto"/>
        <w:textAlignment w:val="auto"/>
        <w:rPr>
          <w:rFonts w:hint="eastAsia" w:ascii="仿宋_GB2312" w:hAnsi="仿宋_GB2312" w:eastAsia="仿宋_GB2312" w:cs="仿宋_GB2312"/>
          <w:color w:val="auto"/>
          <w:sz w:val="28"/>
          <w:szCs w:val="28"/>
          <w:highlight w:val="none"/>
          <w:lang w:eastAsia="zh-CN"/>
        </w:rPr>
      </w:pPr>
      <w:bookmarkStart w:id="61" w:name="_Toc514"/>
      <w:r>
        <w:rPr>
          <w:rFonts w:hint="eastAsia" w:ascii="仿宋_GB2312" w:hAnsi="仿宋_GB2312" w:eastAsia="仿宋_GB2312" w:cs="仿宋_GB2312"/>
          <w:color w:val="auto"/>
          <w:sz w:val="28"/>
          <w:szCs w:val="28"/>
          <w:highlight w:val="none"/>
          <w:lang w:eastAsia="zh-CN"/>
        </w:rPr>
        <w:t>矿井采用立斜井多水平开拓方式，</w:t>
      </w:r>
      <w:r>
        <w:rPr>
          <w:rFonts w:hint="eastAsia" w:ascii="仿宋_GB2312" w:hAnsi="仿宋_GB2312" w:eastAsia="仿宋_GB2312" w:cs="仿宋_GB2312"/>
          <w:color w:val="auto"/>
          <w:sz w:val="28"/>
          <w:szCs w:val="28"/>
          <w:highlight w:val="none"/>
          <w:lang w:val="en-US" w:eastAsia="zh-CN"/>
        </w:rPr>
        <w:t>一段主井</w:t>
      </w:r>
      <w:r>
        <w:rPr>
          <w:rFonts w:hint="eastAsia" w:ascii="仿宋_GB2312" w:hAnsi="仿宋_GB2312" w:eastAsia="仿宋_GB2312" w:cs="仿宋_GB2312"/>
          <w:color w:val="auto"/>
          <w:sz w:val="28"/>
          <w:szCs w:val="28"/>
          <w:highlight w:val="none"/>
          <w:lang w:eastAsia="zh-CN"/>
        </w:rPr>
        <w:t>钢丝绳牵引带式输送机担负矿井原煤、矸石及人员提升任务，一号副井提升机担负大件物料、设备、材料提升任务。</w:t>
      </w:r>
    </w:p>
    <w:p>
      <w:pPr>
        <w:pStyle w:val="9"/>
        <w:ind w:firstLine="560"/>
        <w:rPr>
          <w:rFonts w:ascii="仿宋_GB2312" w:hAnsi="仿宋_GB2312" w:eastAsia="仿宋_GB2312" w:cs="仿宋_GB2312"/>
          <w:color w:val="auto"/>
          <w:szCs w:val="28"/>
          <w:highlight w:val="none"/>
        </w:rPr>
      </w:pPr>
      <w:r>
        <w:rPr>
          <w:rFonts w:hint="eastAsia" w:ascii="仿宋_GB2312" w:hAnsi="仿宋_GB2312" w:eastAsia="仿宋_GB2312" w:cs="仿宋_GB2312"/>
          <w:color w:val="auto"/>
          <w:szCs w:val="28"/>
          <w:highlight w:val="none"/>
        </w:rPr>
        <w:t>1）一段主井提升系统：井口标高+130m，井底标高-326m，倾角15°20′，提升斜长1719m。井筒装备GDS-100钢丝绳带式输送机一部，带面宽度1000mm，电动机功率2×500kW，牵引钢丝绳直径40.5mm。</w:t>
      </w:r>
    </w:p>
    <w:p>
      <w:pPr>
        <w:pStyle w:val="9"/>
        <w:keepNext w:val="0"/>
        <w:keepLines w:val="0"/>
        <w:pageBreakBefore w:val="0"/>
        <w:kinsoku/>
        <w:wordWrap/>
        <w:overflowPunct/>
        <w:topLinePunct w:val="0"/>
        <w:autoSpaceDE/>
        <w:autoSpaceDN/>
        <w:bidi w:val="0"/>
        <w:snapToGrid/>
        <w:spacing w:line="360" w:lineRule="auto"/>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Cs w:val="28"/>
          <w:highlight w:val="none"/>
        </w:rPr>
        <w:t>2）一号副井提升系统：井口标高+127.6m，井底标高-211.4m，倾角19°，提升斜长1130m。提升机房安装2JK-3/20E型双滚筒单绳缠绕式提升机一台，电动机功率280kW、电机型号为YR500-12。</w:t>
      </w:r>
    </w:p>
    <w:p>
      <w:pPr>
        <w:pStyle w:val="9"/>
        <w:keepNext w:val="0"/>
        <w:keepLines w:val="0"/>
        <w:pageBreakBefore w:val="0"/>
        <w:kinsoku/>
        <w:wordWrap/>
        <w:overflowPunct/>
        <w:topLinePunct w:val="0"/>
        <w:autoSpaceDE/>
        <w:autoSpaceDN/>
        <w:bidi w:val="0"/>
        <w:snapToGrid/>
        <w:spacing w:line="360" w:lineRule="auto"/>
        <w:textAlignment w:val="auto"/>
        <w:rPr>
          <w:rFonts w:hint="eastAsia" w:ascii="仿宋_GB2312" w:hAnsi="仿宋_GB2312" w:eastAsia="仿宋_GB2312" w:cs="仿宋_GB2312"/>
          <w:color w:val="auto"/>
          <w:sz w:val="28"/>
          <w:szCs w:val="28"/>
          <w:highlight w:val="none"/>
          <w:lang w:val="zh-CN"/>
        </w:rPr>
      </w:pP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zh-CN"/>
        </w:rPr>
        <w:t>运输系统</w:t>
      </w:r>
      <w:bookmarkEnd w:id="61"/>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1）运煤系统</w:t>
      </w:r>
    </w:p>
    <w:p>
      <w:pPr>
        <w:pStyle w:val="7"/>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主斜井运煤系统为斜井钢丝绳牵引带式输送机运输方式，分别在-750m、-326m和地面建有三处钢缆机房，钢缆机房内的驱动设备驱动三条钢缆皮带机，井底煤仓的原煤提升采用该三条钢缆皮带机搭接的方式接力将原煤直接输送至地面煤仓。第一段从地面至-326m，地面钢缆机房皮带机型号GDS-100型，带宽B=1000mm，运输长度L=1720m；皮带机倾角15°20´，带速V=0.5-2.4m/s，运量Q=300t/h。第二段从-326m至-750m水平，该段钢缆机房皮带机型号GDS-100型，带宽B=1000mm，运输长度L=1523m，皮带机倾角17°30´，带速V=0.5-2.4m/s，运量Q=300t/h。第三段从-750m至-1100m水平，该段钢缆机房皮带机型号GDS-100型，带宽B=1000mm，运输长度L=1314m，皮带机倾角17°30´，带速V=0.5-2.4m/s，运量Q=300t/h。</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运煤系统2023年改造为3部强力皮带运煤，由</w:t>
      </w:r>
      <w:r>
        <w:rPr>
          <w:rFonts w:hint="eastAsia" w:ascii="仿宋_GB2312" w:hAnsi="仿宋_GB2312" w:eastAsia="仿宋_GB2312" w:cs="仿宋_GB2312"/>
          <w:bCs/>
          <w:color w:val="auto"/>
          <w:sz w:val="28"/>
          <w:szCs w:val="28"/>
          <w:highlight w:val="none"/>
        </w:rPr>
        <w:t>-750m东岩巷煤仓——3#强力皮带（-790m至-210m）—— 2#转载皮带（-210m矸石井至-210m皮带井）——1#强力皮带（-210m至地面）——地面</w:t>
      </w:r>
      <w:r>
        <w:rPr>
          <w:rFonts w:hint="eastAsia" w:ascii="仿宋_GB2312" w:hAnsi="仿宋_GB2312" w:eastAsia="仿宋_GB2312" w:cs="仿宋_GB2312"/>
          <w:bCs/>
          <w:color w:val="auto"/>
          <w:sz w:val="28"/>
          <w:szCs w:val="28"/>
          <w:highlight w:val="none"/>
          <w:lang w:eastAsia="zh-CN"/>
        </w:rPr>
        <w:t>选煤厂</w:t>
      </w:r>
      <w:r>
        <w:rPr>
          <w:rFonts w:hint="eastAsia" w:ascii="仿宋_GB2312" w:hAnsi="仿宋_GB2312" w:eastAsia="仿宋_GB2312" w:cs="仿宋_GB2312"/>
          <w:bCs/>
          <w:color w:val="auto"/>
          <w:sz w:val="28"/>
          <w:szCs w:val="28"/>
          <w:highlight w:val="none"/>
        </w:rPr>
        <w:t>原煤转载皮带，第一段强力皮带机从地面至-210水平，安设型号为DTL120/40/3×500型强力皮带机，带宽：1200mm，运量：500t/h，带速：3.15m/s，输送长度：1350m，驱动功率：3×500kW（2用1备）；第二段强力皮带机为-210水平转载皮带，安设型号为DTL120/40/2×110型强力皮带机，带宽：1200mm，运量：500t/h，带速：3.15m/s，输送长度：110m，驱动功率：2×110kW（1用1备），第三段强力皮带机从-790至-210水平，安设型号为DTL120/40/4×500型强力皮带机，带宽：1200mm，运量：450t/h，带速：3.15m/s，输送长度：1500m，驱动功率：</w:t>
      </w:r>
      <w:r>
        <w:rPr>
          <w:rFonts w:hint="eastAsia" w:ascii="仿宋_GB2312" w:hAnsi="仿宋_GB2312" w:cs="仿宋_GB2312"/>
          <w:bCs/>
          <w:color w:val="auto"/>
          <w:sz w:val="28"/>
          <w:szCs w:val="28"/>
          <w:highlight w:val="none"/>
        </w:rPr>
        <w:t>4×3500kW（3用1备）</w:t>
      </w:r>
      <w:r>
        <w:rPr>
          <w:rFonts w:hint="eastAsia" w:ascii="仿宋_GB2312" w:hAnsi="仿宋_GB2312" w:eastAsia="仿宋_GB2312" w:cs="仿宋_GB2312"/>
          <w:bCs/>
          <w:color w:val="auto"/>
          <w:sz w:val="28"/>
          <w:szCs w:val="28"/>
          <w:highlight w:val="none"/>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textAlignment w:val="auto"/>
        <w:rPr>
          <w:rFonts w:hint="eastAsia" w:ascii="仿宋_GB2312" w:hAnsi="仿宋_GB2312" w:eastAsia="仿宋_GB2312" w:cs="仿宋_GB2312"/>
          <w:b w:val="0"/>
          <w:bCs w:val="0"/>
          <w:color w:val="auto"/>
          <w:sz w:val="28"/>
          <w:szCs w:val="28"/>
          <w:highlight w:val="none"/>
          <w:lang w:eastAsia="zh-CN"/>
        </w:rPr>
      </w:pPr>
      <w:r>
        <w:rPr>
          <w:rFonts w:hint="eastAsia" w:ascii="仿宋_GB2312" w:hAnsi="仿宋_GB2312" w:eastAsia="仿宋_GB2312" w:cs="仿宋_GB2312"/>
          <w:b w:val="0"/>
          <w:bCs w:val="0"/>
          <w:color w:val="auto"/>
          <w:sz w:val="28"/>
          <w:szCs w:val="28"/>
          <w:highlight w:val="none"/>
          <w:lang w:val="en-US" w:eastAsia="zh-CN"/>
        </w:rPr>
        <w:t>2）</w:t>
      </w:r>
      <w:r>
        <w:rPr>
          <w:rFonts w:hint="eastAsia" w:ascii="仿宋_GB2312" w:hAnsi="仿宋_GB2312" w:eastAsia="仿宋_GB2312" w:cs="仿宋_GB2312"/>
          <w:b w:val="0"/>
          <w:bCs w:val="0"/>
          <w:color w:val="auto"/>
          <w:sz w:val="28"/>
          <w:szCs w:val="28"/>
          <w:highlight w:val="none"/>
          <w:lang w:eastAsia="zh-CN"/>
        </w:rPr>
        <w:t>辅助运输系统</w:t>
      </w:r>
    </w:p>
    <w:p>
      <w:pPr>
        <w:pStyle w:val="7"/>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①斜巷运输</w:t>
      </w:r>
    </w:p>
    <w:p>
      <w:pPr>
        <w:pStyle w:val="7"/>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华丰煤矿现有斜井（暗斜井）现在共有六条，分别是：一号副井、-750m管子井、-750m辅助暗斜井、-750m矸石井均为单轨斜井，采用30(24)kg/m钢轨和木轨枕铺设；二号副井为单轨斜井，采用SMJ140异型轨、木轨枕配合铁轨枕铺设上车场为平车场、单钩提升；一号人行井安装型号为RJY90-2</w:t>
      </w:r>
      <w:r>
        <w:rPr>
          <w:rFonts w:hint="eastAsia" w:ascii="仿宋_GB2312" w:hAnsi="仿宋_GB2312" w:cs="仿宋_GB2312"/>
          <w:color w:val="auto"/>
          <w:kern w:val="2"/>
          <w:sz w:val="28"/>
          <w:szCs w:val="28"/>
          <w:highlight w:val="none"/>
          <w:lang w:val="en-US" w:eastAsia="zh-CN" w:bidi="ar-SA"/>
        </w:rPr>
        <w:t>4</w:t>
      </w:r>
      <w:r>
        <w:rPr>
          <w:rFonts w:hint="eastAsia" w:ascii="仿宋_GB2312" w:hAnsi="仿宋_GB2312" w:eastAsia="仿宋_GB2312" w:cs="仿宋_GB2312"/>
          <w:color w:val="auto"/>
          <w:kern w:val="2"/>
          <w:sz w:val="28"/>
          <w:szCs w:val="28"/>
          <w:highlight w:val="none"/>
          <w:lang w:val="en-US" w:eastAsia="zh-CN" w:bidi="ar-SA"/>
        </w:rPr>
        <w:t>/</w:t>
      </w:r>
      <w:r>
        <w:rPr>
          <w:rFonts w:hint="eastAsia" w:ascii="仿宋_GB2312" w:hAnsi="仿宋_GB2312" w:cs="仿宋_GB2312"/>
          <w:color w:val="auto"/>
          <w:kern w:val="2"/>
          <w:sz w:val="28"/>
          <w:szCs w:val="28"/>
          <w:highlight w:val="none"/>
          <w:lang w:val="en-US" w:eastAsia="zh-CN" w:bidi="ar-SA"/>
        </w:rPr>
        <w:t>127</w:t>
      </w:r>
      <w:r>
        <w:rPr>
          <w:rFonts w:hint="eastAsia" w:ascii="仿宋_GB2312" w:hAnsi="仿宋_GB2312" w:eastAsia="仿宋_GB2312" w:cs="仿宋_GB2312"/>
          <w:color w:val="auto"/>
          <w:kern w:val="2"/>
          <w:sz w:val="28"/>
          <w:szCs w:val="28"/>
          <w:highlight w:val="none"/>
          <w:lang w:val="en-US" w:eastAsia="zh-CN" w:bidi="ar-SA"/>
        </w:rPr>
        <w:t>0架空乘人装置1套</w:t>
      </w:r>
      <w:r>
        <w:rPr>
          <w:rFonts w:hint="eastAsia" w:ascii="仿宋_GB2312" w:hAnsi="仿宋_GB2312" w:cs="仿宋_GB2312"/>
          <w:color w:val="auto"/>
          <w:kern w:val="2"/>
          <w:sz w:val="28"/>
          <w:szCs w:val="28"/>
          <w:highlight w:val="none"/>
          <w:lang w:val="en-US" w:eastAsia="zh-CN" w:bidi="ar-SA"/>
        </w:rPr>
        <w:t>，</w:t>
      </w:r>
      <w:r>
        <w:rPr>
          <w:rFonts w:hint="eastAsia" w:ascii="仿宋_GB2312" w:hAnsi="仿宋_GB2312" w:eastAsia="仿宋_GB2312" w:cs="仿宋_GB2312"/>
          <w:color w:val="auto"/>
          <w:kern w:val="2"/>
          <w:sz w:val="28"/>
          <w:szCs w:val="28"/>
          <w:highlight w:val="none"/>
          <w:lang w:val="en-US" w:eastAsia="zh-CN" w:bidi="ar-SA"/>
        </w:rPr>
        <w:t>-750m管子井、-750m矸石井、-750m辅助暗斜井上车场为甩车场、单钩提升。</w:t>
      </w:r>
    </w:p>
    <w:p>
      <w:pPr>
        <w:pStyle w:val="7"/>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采区上山四条，分别是：-210m一采人行上山、-450m一采人行上山、一采轨道上山、二采轨道上山；-210m一采人行上山、-450m一采人行上山、二采轨道上山采用SMJ140异型轨、木轨枕配合铁轨枕铺设；一采轨道上山采用24kg/m钢轨、木轨枕铺设；-210m一采人行上山、一采轨道上山上车场为平车场,其它采区上山上车场均为甩车场，-210m一采人行上山双钩提升，其它采区上山均为单钩提升。</w:t>
      </w:r>
    </w:p>
    <w:p>
      <w:pPr>
        <w:pStyle w:val="7"/>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主要斜井（暗斜井）、采区上山按规定安设了挡车装置和跑车防护装置，“一坡三挡”齐全，使用正常，安全设施齐全、动作可靠，能够保证提升运输安全。</w:t>
      </w:r>
    </w:p>
    <w:p>
      <w:pPr>
        <w:pStyle w:val="7"/>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②平巷轨道运输</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水平大巷分别是：-450m大巷、-750m大巷、-1100m大巷。-450m大巷西段已停用，东段长1200m，轨型为43kg/m，采用一台CTY5/6</w:t>
      </w:r>
      <w:r>
        <w:rPr>
          <w:rFonts w:hint="eastAsia" w:ascii="仿宋_GB2312" w:hAnsi="仿宋_GB2312" w:cs="仿宋_GB2312"/>
          <w:color w:val="auto"/>
          <w:kern w:val="2"/>
          <w:sz w:val="28"/>
          <w:szCs w:val="28"/>
          <w:highlight w:val="none"/>
          <w:lang w:val="en-US" w:eastAsia="zh-CN" w:bidi="ar-SA"/>
        </w:rPr>
        <w:t>G</w:t>
      </w:r>
      <w:r>
        <w:rPr>
          <w:rFonts w:hint="eastAsia" w:ascii="仿宋_GB2312" w:hAnsi="仿宋_GB2312" w:eastAsia="仿宋_GB2312" w:cs="仿宋_GB2312"/>
          <w:color w:val="auto"/>
          <w:kern w:val="2"/>
          <w:sz w:val="28"/>
          <w:szCs w:val="28"/>
          <w:highlight w:val="none"/>
          <w:lang w:val="en-US" w:eastAsia="zh-CN" w:bidi="ar-SA"/>
        </w:rPr>
        <w:t>B型防爆特殊型蓄电池电机车牵引运输物料、矸石</w:t>
      </w:r>
      <w:r>
        <w:rPr>
          <w:rFonts w:hint="eastAsia" w:ascii="仿宋_GB2312" w:hAnsi="仿宋_GB2312" w:cs="仿宋_GB2312"/>
          <w:color w:val="auto"/>
          <w:kern w:val="2"/>
          <w:sz w:val="28"/>
          <w:szCs w:val="28"/>
          <w:highlight w:val="none"/>
          <w:lang w:val="en-US" w:eastAsia="zh-CN" w:bidi="ar-SA"/>
        </w:rPr>
        <w:t>，</w:t>
      </w:r>
      <w:r>
        <w:rPr>
          <w:rFonts w:hint="eastAsia" w:ascii="仿宋_GB2312" w:hAnsi="仿宋_GB2312" w:eastAsia="仿宋_GB2312" w:cs="仿宋_GB2312"/>
          <w:color w:val="auto"/>
          <w:kern w:val="2"/>
          <w:sz w:val="28"/>
          <w:szCs w:val="28"/>
          <w:highlight w:val="none"/>
          <w:lang w:val="en-US" w:eastAsia="zh-CN" w:bidi="ar-SA"/>
        </w:rPr>
        <w:t>采用PRC12－6/6型人行车运送人员。-750m大巷全长2400m，轨型为30kg/m，采用一台CTY5/6B型防爆特殊型蓄电池电机车和一台CTL8/6GB、一台CTL8/6GP型防爆特殊型蓄电池电机车运输材料、设备和矸石，采用PRC12－6/6型人行车运送人员。</w:t>
      </w:r>
    </w:p>
    <w:bookmarkEnd w:id="40"/>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仿宋_GB2312" w:hAnsi="仿宋_GB2312" w:eastAsia="仿宋_GB2312" w:cs="仿宋_GB2312"/>
          <w:b/>
          <w:bCs/>
          <w:color w:val="auto"/>
          <w:kern w:val="0"/>
          <w:sz w:val="28"/>
          <w:szCs w:val="28"/>
          <w:highlight w:val="none"/>
          <w:lang w:val="en-US" w:eastAsia="zh-CN" w:bidi="ar-SA"/>
        </w:rPr>
      </w:pPr>
      <w:bookmarkStart w:id="62" w:name="_Toc19980"/>
      <w:r>
        <w:rPr>
          <w:rFonts w:hint="eastAsia" w:ascii="仿宋_GB2312" w:hAnsi="仿宋_GB2312" w:eastAsia="仿宋_GB2312" w:cs="仿宋_GB2312"/>
          <w:b/>
          <w:bCs/>
          <w:color w:val="auto"/>
          <w:kern w:val="0"/>
          <w:sz w:val="28"/>
          <w:szCs w:val="28"/>
          <w:highlight w:val="none"/>
          <w:lang w:val="en-US" w:eastAsia="zh-CN" w:bidi="ar-SA"/>
        </w:rPr>
        <w:t>2.13 六大系统</w:t>
      </w:r>
      <w:bookmarkEnd w:id="62"/>
    </w:p>
    <w:p>
      <w:pPr>
        <w:pStyle w:val="7"/>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（1）安全监控系统</w:t>
      </w:r>
    </w:p>
    <w:p>
      <w:pPr>
        <w:pStyle w:val="7"/>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华丰煤矿安全监控系统为中煤科工集团重庆研究院有限公司生产的KJ90X型矿用煤矿安全监控系统。系统能够实现分级报警，根据瓦斯浓度大小、瓦斯超限持续时间、瓦斯超限范围等，设置不同的报警级别，实施分级响应，支持多网、多系统融合，实现井下有线和无线传输网络的有机融合、监测监控与GIS技术的有机融合，系统各项功能完善，主要对井下瓦斯、一氧化碳、温度、风速、负压、粉尘浓度、烟雾、风筒状态、风门开关、局部通风机开停以及机电设备断电馈电状态等各类数据实行24小时不间断监测监控，实行24h连续运行。接入安全监控系统的各类传感器符合AQ6201-2019、AQ1029-2019的规定，稳定性不小于15d。安设监控分站30台，甲烷传感器36台，风速传感器7台，一氧化碳传感器21台，温度传感器43台，烟雾传感器16台，风门传感器15台、局扇开停传感器12台，馈电传感器21台，氧气传感器4台，负压传感器2台，粉尘浓度传感器5台，断电器控制器30台，开停传感器13台，各类传感器安装位置、定义设置符合要求。</w:t>
      </w:r>
    </w:p>
    <w:p>
      <w:pPr>
        <w:pStyle w:val="7"/>
        <w:keepNext w:val="0"/>
        <w:keepLines w:val="0"/>
        <w:pageBreakBefore w:val="0"/>
        <w:widowControl/>
        <w:numPr>
          <w:ilvl w:val="0"/>
          <w:numId w:val="2"/>
        </w:numPr>
        <w:kinsoku/>
        <w:wordWrap/>
        <w:overflowPunct/>
        <w:topLinePunct w:val="0"/>
        <w:autoSpaceDE/>
        <w:autoSpaceDN/>
        <w:bidi w:val="0"/>
        <w:adjustRightInd/>
        <w:snapToGrid/>
        <w:spacing w:line="360" w:lineRule="auto"/>
        <w:ind w:left="421" w:leftChars="0" w:right="0" w:rightChars="0" w:firstLine="0" w:firstLineChars="0"/>
        <w:jc w:val="both"/>
        <w:textAlignment w:val="auto"/>
        <w:outlineLvl w:val="9"/>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人员定位系统、无线通讯系统</w:t>
      </w:r>
    </w:p>
    <w:p>
      <w:pPr>
        <w:pStyle w:val="7"/>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华丰煤矿人员精确定位系统采用武汉七环电气股份有限公司生产的KJ315型煤矿人员精确定位监测系统，系统是集无线通信、人员唯一性检测、井下人员考勤、精确跟踪定位、应急广播、日常管理等一体的综合性系统，采用先进的UWB超宽带技术、WIFI、4G无线通信技术及VOIP技术，通过在矿井巷道里部署综合通信基站、读卡分站、电源等设备，工人佩戴精确识别卡和手机，实现人员的实时通信和高精度定位，定位精度高达30cm，目前安装基站122台，运行正常。</w:t>
      </w:r>
    </w:p>
    <w:p>
      <w:pPr>
        <w:pStyle w:val="7"/>
        <w:keepNext w:val="0"/>
        <w:keepLines w:val="0"/>
        <w:pageBreakBefore w:val="0"/>
        <w:widowControl/>
        <w:numPr>
          <w:ilvl w:val="0"/>
          <w:numId w:val="2"/>
        </w:numPr>
        <w:kinsoku/>
        <w:wordWrap/>
        <w:overflowPunct/>
        <w:topLinePunct w:val="0"/>
        <w:autoSpaceDE/>
        <w:autoSpaceDN/>
        <w:bidi w:val="0"/>
        <w:adjustRightInd/>
        <w:snapToGrid/>
        <w:spacing w:line="360" w:lineRule="auto"/>
        <w:ind w:left="421" w:leftChars="0" w:right="0" w:rightChars="0" w:firstLine="0" w:firstLineChars="0"/>
        <w:jc w:val="both"/>
        <w:textAlignment w:val="auto"/>
        <w:outlineLvl w:val="9"/>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调度通讯系统和语音广播系统</w:t>
      </w:r>
    </w:p>
    <w:p>
      <w:pPr>
        <w:pStyle w:val="7"/>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华丰煤矿使用了杭州北辰电子公司生产的KT173 型新型多媒体数字程控调度通讯系统，已在主、副井底车场、皮带井片口、上下山车场、泵房、主要机电设备硐室、配电所、采掘工作面以及单位主要负责人及分管安全生产的负责人各生产科室、医院、车队等地点均已安装了程控调度电话。地面通讯机房配备大功率UPS电源一台，可保证系统在电网停电8个小时仍能正常工作，系统总容量300门，现安装使用电话238部，其中地面安装使用电话110部，井下安装使用电话128部。井下各泵房、人员集中区、通风机房、采区最高点等重要场所均已设置了提机6秒直通调度室电话。目前该系统运行稳定。</w:t>
      </w:r>
    </w:p>
    <w:p>
      <w:pPr>
        <w:pStyle w:val="7"/>
        <w:keepNext w:val="0"/>
        <w:keepLines w:val="0"/>
        <w:pageBreakBefore w:val="0"/>
        <w:widowControl/>
        <w:numPr>
          <w:ilvl w:val="0"/>
          <w:numId w:val="0"/>
        </w:numPr>
        <w:kinsoku/>
        <w:wordWrap/>
        <w:overflowPunct/>
        <w:topLinePunct w:val="0"/>
        <w:autoSpaceDE/>
        <w:autoSpaceDN/>
        <w:bidi w:val="0"/>
        <w:adjustRightInd/>
        <w:snapToGrid/>
        <w:spacing w:line="580" w:lineRule="exact"/>
        <w:ind w:right="0" w:rightChars="0" w:firstLine="560" w:firstLineChars="200"/>
        <w:jc w:val="both"/>
        <w:textAlignment w:val="auto"/>
        <w:outlineLvl w:val="9"/>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语音广播系统采用江苏三恒科技股份有限公司生产的KT425型矿井广播通信系统，该系统采用TCP/IP及VDSL2新型总线为通信协议，系统为全IP网络，可接入环网，也可独立组网，紧急情况下，调度人员可根据具体情况，将紧急处理预案语音通过“新IP矿用语音广播系统”紧急广播，井下音箱将反复播放报警声和报警语音，及时通知井下作业人员迅速疏散和撤离，并对采取的安全措施和应急救援提供必要的信息帮助，目前井下工安装广播基站41台，系统运行正常。</w:t>
      </w:r>
    </w:p>
    <w:p>
      <w:pPr>
        <w:pStyle w:val="7"/>
        <w:keepNext w:val="0"/>
        <w:keepLines w:val="0"/>
        <w:pageBreakBefore w:val="0"/>
        <w:widowControl/>
        <w:numPr>
          <w:ilvl w:val="0"/>
          <w:numId w:val="2"/>
        </w:numPr>
        <w:kinsoku/>
        <w:wordWrap/>
        <w:overflowPunct/>
        <w:topLinePunct w:val="0"/>
        <w:autoSpaceDE/>
        <w:autoSpaceDN/>
        <w:bidi w:val="0"/>
        <w:adjustRightInd/>
        <w:snapToGrid/>
        <w:spacing w:line="580" w:lineRule="exact"/>
        <w:ind w:left="421" w:leftChars="0" w:right="0" w:rightChars="0" w:firstLine="0" w:firstLineChars="0"/>
        <w:jc w:val="both"/>
        <w:textAlignment w:val="auto"/>
        <w:outlineLvl w:val="9"/>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紧急避险系统</w:t>
      </w:r>
    </w:p>
    <w:p>
      <w:pPr>
        <w:pStyle w:val="7"/>
        <w:keepNext w:val="0"/>
        <w:keepLines w:val="0"/>
        <w:pageBreakBefore w:val="0"/>
        <w:widowControl/>
        <w:numPr>
          <w:ilvl w:val="0"/>
          <w:numId w:val="0"/>
        </w:numPr>
        <w:kinsoku/>
        <w:wordWrap/>
        <w:overflowPunct/>
        <w:topLinePunct w:val="0"/>
        <w:autoSpaceDE/>
        <w:autoSpaceDN/>
        <w:bidi w:val="0"/>
        <w:adjustRightInd/>
        <w:snapToGrid/>
        <w:spacing w:line="580" w:lineRule="exact"/>
        <w:ind w:right="0" w:rightChars="0" w:firstLine="560" w:firstLineChars="200"/>
        <w:jc w:val="both"/>
        <w:textAlignment w:val="auto"/>
        <w:outlineLvl w:val="9"/>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目前井下共有1处永久避难硐室。-750m二采永久避难硐室，服务人数按100人设计，服务于五水平发生灾变需要撤离的人员；永久避难硐室内部配备了防爆密闭门、压风自救系统、供水施救系统、监测监控系统、人员定位系统、通讯系统及压缩氧自救器、矿泉水等生活必需品。具备安全防护、氧气供给保障、环境监测、通讯、照明、人员生存保障等基本功能，在无任何外界支持的情况下额定防护时间不低于96h。矿井避灾路线图中明确标注了紧急避险设施的位置、规格和种类，井巷中设置了避灾路线标识牌。</w:t>
      </w:r>
    </w:p>
    <w:p>
      <w:pPr>
        <w:pStyle w:val="7"/>
        <w:keepNext w:val="0"/>
        <w:keepLines w:val="0"/>
        <w:pageBreakBefore w:val="0"/>
        <w:widowControl/>
        <w:numPr>
          <w:ilvl w:val="0"/>
          <w:numId w:val="2"/>
        </w:numPr>
        <w:kinsoku/>
        <w:wordWrap/>
        <w:overflowPunct/>
        <w:topLinePunct w:val="0"/>
        <w:autoSpaceDE/>
        <w:autoSpaceDN/>
        <w:bidi w:val="0"/>
        <w:adjustRightInd/>
        <w:snapToGrid/>
        <w:spacing w:line="580" w:lineRule="exact"/>
        <w:ind w:left="421" w:leftChars="0" w:right="0" w:rightChars="0" w:firstLine="0" w:firstLineChars="0"/>
        <w:jc w:val="both"/>
        <w:textAlignment w:val="auto"/>
        <w:outlineLvl w:val="9"/>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压风自救系统</w:t>
      </w:r>
    </w:p>
    <w:p>
      <w:pPr>
        <w:pStyle w:val="7"/>
        <w:keepNext w:val="0"/>
        <w:keepLines w:val="0"/>
        <w:pageBreakBefore w:val="0"/>
        <w:widowControl/>
        <w:numPr>
          <w:ilvl w:val="0"/>
          <w:numId w:val="0"/>
        </w:numPr>
        <w:kinsoku/>
        <w:wordWrap/>
        <w:overflowPunct/>
        <w:topLinePunct w:val="0"/>
        <w:autoSpaceDE/>
        <w:autoSpaceDN/>
        <w:bidi w:val="0"/>
        <w:adjustRightInd/>
        <w:snapToGrid/>
        <w:spacing w:line="580" w:lineRule="exact"/>
        <w:ind w:right="0" w:rightChars="0" w:firstLine="560" w:firstLineChars="200"/>
        <w:jc w:val="both"/>
        <w:textAlignment w:val="auto"/>
        <w:outlineLvl w:val="9"/>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华丰煤矿在地面建设压风机站，安装SA280A－6K型压风机四台（额定排气量为52.6m³/min）、SA280A-8G-6K一台（额定排气量为50m³/min），及配套供电设备</w:t>
      </w:r>
      <w:r>
        <w:rPr>
          <w:rFonts w:hint="eastAsia" w:ascii="仿宋_GB2312" w:hAnsi="仿宋_GB2312" w:cs="仿宋_GB2312"/>
          <w:color w:val="auto"/>
          <w:kern w:val="2"/>
          <w:sz w:val="28"/>
          <w:szCs w:val="28"/>
          <w:highlight w:val="none"/>
          <w:lang w:val="en-US" w:eastAsia="zh-CN" w:bidi="ar-SA"/>
        </w:rPr>
        <w:t>，</w:t>
      </w:r>
      <w:r>
        <w:rPr>
          <w:rFonts w:hint="eastAsia" w:ascii="仿宋_GB2312" w:hAnsi="仿宋_GB2312" w:eastAsia="仿宋_GB2312" w:cs="仿宋_GB2312"/>
          <w:color w:val="auto"/>
          <w:kern w:val="2"/>
          <w:sz w:val="28"/>
          <w:szCs w:val="28"/>
          <w:highlight w:val="none"/>
          <w:lang w:val="en-US" w:eastAsia="zh-CN" w:bidi="ar-SA"/>
        </w:rPr>
        <w:t>排气压力均为0.8MPa，功率280KW。空气压缩机各类安全保护装置齐全，动作灵敏可靠，信号显示装置工作正常，井下各区域压风供风管路有开通或断路的截门，并按规定在各采掘工作面配置了压风自救装置。</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421" w:leftChars="0" w:firstLine="0" w:firstLineChars="0"/>
        <w:textAlignment w:val="auto"/>
        <w:outlineLvl w:val="9"/>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供水施救系统</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2"/>
          <w:sz w:val="28"/>
          <w:szCs w:val="28"/>
          <w:highlight w:val="none"/>
          <w:lang w:val="en-US" w:eastAsia="zh-CN" w:bidi="ar-SA"/>
        </w:rPr>
        <w:t>矿井供水管路系统采取枝状布置方式，-450m二采轨道上山、-750m东西大巷、-1100m西大巷主要供水系统采用Φ159mm供水管路，采、掘工作面、各区段暗斜井、岩巷采用Φ108mm的供水管路，各掘进工作面运输巷及回风巷均安设了Φ50mm供水管路。</w:t>
      </w:r>
    </w:p>
    <w:p>
      <w:pPr>
        <w:rPr>
          <w:rFonts w:hint="eastAsia" w:ascii="仿宋_GB2312" w:hAnsi="仿宋_GB2312" w:eastAsia="仿宋_GB2312" w:cs="仿宋_GB2312"/>
          <w:b/>
          <w:bCs/>
          <w:color w:val="auto"/>
          <w:sz w:val="28"/>
          <w:szCs w:val="28"/>
          <w:highlight w:val="none"/>
        </w:rPr>
      </w:pPr>
      <w:bookmarkStart w:id="63" w:name="_Toc4681"/>
      <w:bookmarkStart w:id="64" w:name="_Toc10887"/>
      <w:bookmarkStart w:id="65" w:name="_Toc29647"/>
      <w:bookmarkStart w:id="66" w:name="_Toc66096019"/>
      <w:bookmarkStart w:id="67" w:name="_Toc3083"/>
      <w:r>
        <w:rPr>
          <w:rFonts w:hint="eastAsia" w:ascii="仿宋_GB2312" w:hAnsi="仿宋_GB2312" w:eastAsia="仿宋_GB2312" w:cs="仿宋_GB2312"/>
          <w:b/>
          <w:bCs/>
          <w:color w:val="auto"/>
          <w:sz w:val="28"/>
          <w:szCs w:val="28"/>
          <w:highlight w:val="none"/>
        </w:rPr>
        <w:br w:type="page"/>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outlineLvl w:val="0"/>
        <w:rPr>
          <w:rFonts w:hint="eastAsia" w:ascii="仿宋_GB2312" w:hAnsi="仿宋_GB2312" w:eastAsia="仿宋_GB2312" w:cs="仿宋_GB2312"/>
          <w:b/>
          <w:bCs/>
          <w:color w:val="auto"/>
          <w:sz w:val="28"/>
          <w:szCs w:val="28"/>
          <w:highlight w:val="none"/>
        </w:rPr>
      </w:pPr>
      <w:bookmarkStart w:id="68" w:name="_Toc21000"/>
      <w:r>
        <w:rPr>
          <w:rFonts w:hint="eastAsia" w:ascii="仿宋_GB2312" w:hAnsi="仿宋_GB2312" w:eastAsia="仿宋_GB2312" w:cs="仿宋_GB2312"/>
          <w:b/>
          <w:bCs/>
          <w:color w:val="auto"/>
          <w:sz w:val="28"/>
          <w:szCs w:val="28"/>
          <w:highlight w:val="none"/>
        </w:rPr>
        <w:t>3</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b/>
          <w:bCs/>
          <w:color w:val="auto"/>
          <w:sz w:val="28"/>
          <w:szCs w:val="28"/>
          <w:highlight w:val="none"/>
        </w:rPr>
        <w:t>危险有害因素辨识</w:t>
      </w:r>
      <w:bookmarkEnd w:id="63"/>
      <w:bookmarkEnd w:id="64"/>
      <w:bookmarkEnd w:id="65"/>
      <w:bookmarkEnd w:id="68"/>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仿宋_GB2312" w:hAnsi="仿宋_GB2312" w:eastAsia="仿宋_GB2312" w:cs="仿宋_GB2312"/>
          <w:b/>
          <w:bCs/>
          <w:color w:val="auto"/>
          <w:sz w:val="28"/>
          <w:szCs w:val="28"/>
          <w:highlight w:val="none"/>
        </w:rPr>
      </w:pPr>
      <w:bookmarkStart w:id="69" w:name="_Toc24124"/>
      <w:bookmarkStart w:id="70" w:name="_Toc11241"/>
      <w:bookmarkStart w:id="71" w:name="_Toc23436"/>
      <w:r>
        <w:rPr>
          <w:rFonts w:hint="eastAsia" w:ascii="仿宋_GB2312" w:hAnsi="仿宋_GB2312" w:eastAsia="仿宋_GB2312" w:cs="仿宋_GB2312"/>
          <w:b/>
          <w:bCs/>
          <w:color w:val="auto"/>
          <w:sz w:val="28"/>
          <w:szCs w:val="28"/>
          <w:highlight w:val="none"/>
        </w:rPr>
        <w:t>3.1 矿井主要危险有害因素</w:t>
      </w:r>
      <w:bookmarkEnd w:id="69"/>
      <w:bookmarkEnd w:id="70"/>
      <w:bookmarkEnd w:id="71"/>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outlineLvl w:val="9"/>
        <w:rPr>
          <w:rFonts w:hint="eastAsia" w:ascii="仿宋_GB2312" w:hAnsi="仿宋_GB2312" w:eastAsia="仿宋_GB2312" w:cs="仿宋_GB2312"/>
          <w:color w:val="auto"/>
          <w:sz w:val="28"/>
          <w:szCs w:val="24"/>
          <w:highlight w:val="none"/>
        </w:rPr>
      </w:pPr>
      <w:bookmarkStart w:id="72" w:name="_Toc32252"/>
      <w:bookmarkStart w:id="73" w:name="_Toc12266"/>
      <w:r>
        <w:rPr>
          <w:rFonts w:hint="eastAsia" w:ascii="仿宋_GB2312" w:hAnsi="仿宋_GB2312" w:eastAsia="仿宋_GB2312" w:cs="仿宋_GB2312"/>
          <w:color w:val="auto"/>
          <w:sz w:val="28"/>
          <w:szCs w:val="24"/>
          <w:highlight w:val="none"/>
        </w:rPr>
        <w:t>根据矿井自然条件和生产技术条件，对矿井生产过程危险有害因素进行分析，结合《华丰煤矿年度安全风险辨识评估报告》《华丰煤矿重大危险源评估报告》及《华丰煤矿灾害预防和处理计划》经综合分析，认定矿井的主要危险有害因素有：井下水灾、井下火灾、瓦斯、煤尘、顶板、冲击地压计6项；主要系统风险有：副提升（轨道提升运输）系统、供电、主通风系统、主排水系统计4项；其他灾害因素有：放炮、物体打击、起重伤害、淹溺、灼烫、高处坠落、坍塌、容器爆炸、职业病危害、机械伤害、地面火灾、灾害性天气计12项。总计22项。</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仿宋_GB2312" w:hAnsi="仿宋_GB2312" w:eastAsia="仿宋_GB2312" w:cs="仿宋_GB2312"/>
          <w:b/>
          <w:bCs/>
          <w:color w:val="auto"/>
          <w:sz w:val="28"/>
          <w:szCs w:val="28"/>
          <w:highlight w:val="none"/>
        </w:rPr>
      </w:pPr>
      <w:bookmarkStart w:id="74" w:name="_Toc30966"/>
      <w:r>
        <w:rPr>
          <w:rFonts w:hint="eastAsia" w:ascii="仿宋_GB2312" w:hAnsi="仿宋_GB2312" w:eastAsia="仿宋_GB2312" w:cs="仿宋_GB2312"/>
          <w:b/>
          <w:bCs/>
          <w:color w:val="auto"/>
          <w:sz w:val="28"/>
          <w:szCs w:val="28"/>
          <w:highlight w:val="none"/>
        </w:rPr>
        <w:t>3.2 采掘工作面主要危险有害因素</w:t>
      </w:r>
      <w:bookmarkEnd w:id="72"/>
      <w:bookmarkEnd w:id="73"/>
      <w:bookmarkEnd w:id="74"/>
    </w:p>
    <w:p>
      <w:pPr>
        <w:pStyle w:val="9"/>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采掘工作面的主要危险有害因素有：顶板、冲击地压、井下水灾、井下</w:t>
      </w:r>
      <w:r>
        <w:rPr>
          <w:rFonts w:hint="eastAsia" w:ascii="仿宋_GB2312" w:hAnsi="仿宋_GB2312" w:eastAsia="仿宋_GB2312" w:cs="仿宋_GB2312"/>
          <w:color w:val="auto"/>
          <w:sz w:val="28"/>
          <w:szCs w:val="28"/>
          <w:highlight w:val="none"/>
          <w:lang w:val="en-US" w:eastAsia="zh-CN"/>
        </w:rPr>
        <w:t>火</w:t>
      </w:r>
      <w:r>
        <w:rPr>
          <w:rFonts w:hint="eastAsia" w:ascii="仿宋_GB2312" w:hAnsi="仿宋_GB2312" w:eastAsia="仿宋_GB2312" w:cs="仿宋_GB2312"/>
          <w:color w:val="auto"/>
          <w:sz w:val="28"/>
          <w:szCs w:val="28"/>
          <w:highlight w:val="none"/>
        </w:rPr>
        <w:t>灾、瓦斯、煤尘及爆炸物品、运输、高处坠落、起重伤害、机电</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中毒窒息</w:t>
      </w:r>
      <w:r>
        <w:rPr>
          <w:rFonts w:hint="eastAsia" w:ascii="仿宋_GB2312" w:hAnsi="仿宋_GB2312" w:eastAsia="仿宋_GB2312" w:cs="仿宋_GB2312"/>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仿宋_GB2312" w:hAnsi="仿宋_GB2312" w:eastAsia="仿宋_GB2312" w:cs="仿宋_GB2312"/>
          <w:b/>
          <w:bCs/>
          <w:color w:val="auto"/>
          <w:sz w:val="28"/>
          <w:szCs w:val="28"/>
          <w:highlight w:val="none"/>
        </w:rPr>
      </w:pPr>
      <w:bookmarkStart w:id="75" w:name="_Toc7473"/>
      <w:bookmarkStart w:id="76" w:name="_Toc6633"/>
      <w:bookmarkStart w:id="77" w:name="_Toc2666"/>
      <w:r>
        <w:rPr>
          <w:rFonts w:hint="eastAsia" w:ascii="仿宋_GB2312" w:hAnsi="仿宋_GB2312" w:eastAsia="仿宋_GB2312" w:cs="仿宋_GB2312"/>
          <w:b/>
          <w:bCs/>
          <w:color w:val="auto"/>
          <w:sz w:val="28"/>
          <w:szCs w:val="28"/>
          <w:highlight w:val="none"/>
        </w:rPr>
        <w:t>3.3 202</w:t>
      </w:r>
      <w:r>
        <w:rPr>
          <w:rFonts w:hint="eastAsia" w:ascii="仿宋_GB2312" w:hAnsi="仿宋_GB2312" w:eastAsia="仿宋_GB2312" w:cs="仿宋_GB2312"/>
          <w:b/>
          <w:bCs/>
          <w:color w:val="auto"/>
          <w:sz w:val="28"/>
          <w:szCs w:val="28"/>
          <w:highlight w:val="none"/>
          <w:lang w:val="en-US" w:eastAsia="zh-CN"/>
        </w:rPr>
        <w:t>3</w:t>
      </w:r>
      <w:r>
        <w:rPr>
          <w:rFonts w:hint="eastAsia" w:ascii="仿宋_GB2312" w:hAnsi="仿宋_GB2312" w:eastAsia="仿宋_GB2312" w:cs="仿宋_GB2312"/>
          <w:b/>
          <w:bCs/>
          <w:color w:val="auto"/>
          <w:sz w:val="28"/>
          <w:szCs w:val="28"/>
          <w:highlight w:val="none"/>
        </w:rPr>
        <w:t>-202</w:t>
      </w:r>
      <w:r>
        <w:rPr>
          <w:rFonts w:hint="eastAsia" w:ascii="仿宋_GB2312" w:hAnsi="仿宋_GB2312" w:eastAsia="仿宋_GB2312" w:cs="仿宋_GB2312"/>
          <w:b/>
          <w:bCs/>
          <w:color w:val="auto"/>
          <w:sz w:val="28"/>
          <w:szCs w:val="28"/>
          <w:highlight w:val="none"/>
          <w:lang w:val="en-US" w:eastAsia="zh-CN"/>
        </w:rPr>
        <w:t>5</w:t>
      </w:r>
      <w:r>
        <w:rPr>
          <w:rFonts w:hint="eastAsia" w:ascii="仿宋_GB2312" w:hAnsi="仿宋_GB2312" w:eastAsia="仿宋_GB2312" w:cs="仿宋_GB2312"/>
          <w:b/>
          <w:bCs/>
          <w:color w:val="auto"/>
          <w:sz w:val="28"/>
          <w:szCs w:val="28"/>
          <w:highlight w:val="none"/>
        </w:rPr>
        <w:t>年采场布局危险有害因素</w:t>
      </w:r>
      <w:bookmarkEnd w:id="75"/>
      <w:bookmarkEnd w:id="76"/>
      <w:bookmarkEnd w:id="77"/>
    </w:p>
    <w:p>
      <w:pPr>
        <w:pStyle w:val="9"/>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）202</w:t>
      </w:r>
      <w:r>
        <w:rPr>
          <w:rFonts w:hint="eastAsia" w:ascii="仿宋_GB2312" w:hAnsi="仿宋_GB2312" w:eastAsia="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t>年-202</w:t>
      </w:r>
      <w:r>
        <w:rPr>
          <w:rFonts w:hint="eastAsia" w:ascii="仿宋_GB2312" w:hAnsi="仿宋_GB2312" w:eastAsia="仿宋_GB2312" w:cs="仿宋_GB2312"/>
          <w:color w:val="auto"/>
          <w:sz w:val="28"/>
          <w:szCs w:val="28"/>
          <w:highlight w:val="none"/>
          <w:lang w:val="en-US" w:eastAsia="zh-CN"/>
        </w:rPr>
        <w:t>5</w:t>
      </w:r>
      <w:r>
        <w:rPr>
          <w:rFonts w:hint="eastAsia" w:ascii="仿宋_GB2312" w:hAnsi="仿宋_GB2312" w:eastAsia="仿宋_GB2312" w:cs="仿宋_GB2312"/>
          <w:color w:val="auto"/>
          <w:sz w:val="28"/>
          <w:szCs w:val="28"/>
          <w:highlight w:val="none"/>
        </w:rPr>
        <w:t>采场布局中的主要危险因素</w:t>
      </w:r>
    </w:p>
    <w:p>
      <w:pPr>
        <w:pStyle w:val="9"/>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根据202</w:t>
      </w:r>
      <w:r>
        <w:rPr>
          <w:rFonts w:hint="eastAsia" w:ascii="仿宋_GB2312" w:hAnsi="仿宋_GB2312" w:eastAsia="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t>-202</w:t>
      </w:r>
      <w:r>
        <w:rPr>
          <w:rFonts w:hint="eastAsia" w:ascii="仿宋_GB2312" w:hAnsi="仿宋_GB2312" w:eastAsia="仿宋_GB2312" w:cs="仿宋_GB2312"/>
          <w:color w:val="auto"/>
          <w:sz w:val="28"/>
          <w:szCs w:val="28"/>
          <w:highlight w:val="none"/>
          <w:lang w:val="en-US" w:eastAsia="zh-CN"/>
        </w:rPr>
        <w:t>5</w:t>
      </w:r>
      <w:r>
        <w:rPr>
          <w:rFonts w:hint="eastAsia" w:ascii="仿宋_GB2312" w:hAnsi="仿宋_GB2312" w:eastAsia="仿宋_GB2312" w:cs="仿宋_GB2312"/>
          <w:color w:val="auto"/>
          <w:sz w:val="28"/>
          <w:szCs w:val="28"/>
          <w:highlight w:val="none"/>
        </w:rPr>
        <w:t>年采掘工作面布置来看，采掘工作面的主要事故风险有：顶板、冲击地压、水灾、火灾、瓦斯、煤尘、</w:t>
      </w:r>
      <w:r>
        <w:rPr>
          <w:rFonts w:hint="eastAsia" w:ascii="仿宋_GB2312" w:hAnsi="仿宋_GB2312" w:eastAsia="仿宋_GB2312" w:cs="仿宋_GB2312"/>
          <w:color w:val="auto"/>
          <w:sz w:val="28"/>
          <w:szCs w:val="28"/>
          <w:highlight w:val="none"/>
          <w:lang w:val="en-US" w:eastAsia="zh-CN"/>
        </w:rPr>
        <w:t>放炮</w:t>
      </w:r>
      <w:r>
        <w:rPr>
          <w:rFonts w:hint="eastAsia" w:ascii="仿宋_GB2312" w:hAnsi="仿宋_GB2312" w:eastAsia="仿宋_GB2312" w:cs="仿宋_GB2312"/>
          <w:color w:val="auto"/>
          <w:sz w:val="28"/>
          <w:szCs w:val="28"/>
          <w:highlight w:val="none"/>
        </w:rPr>
        <w:t>、提升运输、高处坠落、起重伤害。</w:t>
      </w:r>
    </w:p>
    <w:p>
      <w:pPr>
        <w:pStyle w:val="9"/>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在采掘工作面的生产过程中有可能出现顶板事故，尤其是冲击地压矿井，发生顶板事故及冲击地压事故的可能性非常</w:t>
      </w:r>
      <w:r>
        <w:rPr>
          <w:rFonts w:hint="eastAsia" w:ascii="仿宋_GB2312" w:hAnsi="仿宋_GB2312" w:eastAsia="仿宋_GB2312" w:cs="仿宋_GB2312"/>
          <w:color w:val="auto"/>
          <w:sz w:val="28"/>
          <w:szCs w:val="28"/>
          <w:highlight w:val="none"/>
          <w:lang w:val="en-US" w:eastAsia="zh-CN"/>
        </w:rPr>
        <w:t>大</w:t>
      </w:r>
      <w:r>
        <w:rPr>
          <w:rFonts w:hint="eastAsia" w:ascii="仿宋_GB2312" w:hAnsi="仿宋_GB2312" w:eastAsia="仿宋_GB2312" w:cs="仿宋_GB2312"/>
          <w:color w:val="auto"/>
          <w:sz w:val="28"/>
          <w:szCs w:val="28"/>
          <w:highlight w:val="none"/>
        </w:rPr>
        <w:t>，因此采掘工作面存在顶板、冲击地压事故风险。</w:t>
      </w:r>
    </w:p>
    <w:p>
      <w:pPr>
        <w:pStyle w:val="9"/>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在采掘工作面的生产过程中有可能出现水灾、火灾、瓦斯、煤尘及爆炸物品事故，因此存在水灾、火灾、瓦斯、煤尘及爆炸物品事故风险。</w:t>
      </w:r>
    </w:p>
    <w:p>
      <w:pPr>
        <w:pStyle w:val="9"/>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在采掘工作面的准备（安装、撤除）过程中有可能出现高空作业、机械伤害、单轨吊事故，因此存在高处作业、机械伤害、单轨吊事故风险。</w:t>
      </w:r>
    </w:p>
    <w:p>
      <w:pPr>
        <w:pStyle w:val="9"/>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（2）2023-2025采掘工作面接续表见附件。</w:t>
      </w:r>
    </w:p>
    <w:p>
      <w:pPr>
        <w:rPr>
          <w:rFonts w:hint="eastAsia" w:ascii="仿宋_GB2312" w:hAnsi="仿宋_GB2312" w:eastAsia="仿宋_GB2312" w:cs="仿宋_GB2312"/>
          <w:b/>
          <w:bCs/>
          <w:color w:val="auto"/>
          <w:sz w:val="28"/>
          <w:szCs w:val="28"/>
          <w:highlight w:val="none"/>
        </w:rPr>
      </w:pPr>
      <w:bookmarkStart w:id="78" w:name="_Toc29381"/>
      <w:r>
        <w:rPr>
          <w:rFonts w:hint="eastAsia" w:ascii="仿宋_GB2312" w:hAnsi="仿宋_GB2312" w:eastAsia="仿宋_GB2312" w:cs="仿宋_GB2312"/>
          <w:b/>
          <w:bCs/>
          <w:color w:val="auto"/>
          <w:sz w:val="28"/>
          <w:szCs w:val="28"/>
          <w:highlight w:val="none"/>
        </w:rPr>
        <w:br w:type="page"/>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outlineLvl w:val="0"/>
        <w:rPr>
          <w:rFonts w:hint="eastAsia" w:ascii="仿宋_GB2312" w:hAnsi="仿宋_GB2312" w:eastAsia="仿宋_GB2312" w:cs="仿宋_GB2312"/>
          <w:b/>
          <w:bCs/>
          <w:color w:val="auto"/>
          <w:sz w:val="28"/>
          <w:szCs w:val="28"/>
          <w:highlight w:val="none"/>
        </w:rPr>
      </w:pPr>
      <w:bookmarkStart w:id="79" w:name="_Toc19419"/>
      <w:bookmarkStart w:id="80" w:name="_Toc31760"/>
      <w:bookmarkStart w:id="81" w:name="_Toc2685"/>
      <w:r>
        <w:rPr>
          <w:rFonts w:hint="eastAsia" w:ascii="仿宋_GB2312" w:hAnsi="仿宋_GB2312" w:eastAsia="仿宋_GB2312" w:cs="仿宋_GB2312"/>
          <w:b/>
          <w:bCs/>
          <w:color w:val="auto"/>
          <w:sz w:val="28"/>
          <w:szCs w:val="28"/>
          <w:highlight w:val="none"/>
        </w:rPr>
        <w:t>4</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b/>
          <w:bCs/>
          <w:color w:val="auto"/>
          <w:sz w:val="28"/>
          <w:szCs w:val="28"/>
          <w:highlight w:val="none"/>
        </w:rPr>
        <w:t>事故风险分析</w:t>
      </w:r>
      <w:bookmarkEnd w:id="78"/>
      <w:bookmarkEnd w:id="79"/>
      <w:bookmarkEnd w:id="80"/>
      <w:bookmarkEnd w:id="81"/>
    </w:p>
    <w:p>
      <w:pPr>
        <w:pStyle w:val="9"/>
        <w:keepNext w:val="0"/>
        <w:keepLines w:val="0"/>
        <w:pageBreakBefore w:val="0"/>
        <w:widowControl w:val="0"/>
        <w:kinsoku/>
        <w:wordWrap/>
        <w:overflowPunct/>
        <w:topLinePunct w:val="0"/>
        <w:autoSpaceDE/>
        <w:autoSpaceDN/>
        <w:bidi w:val="0"/>
        <w:snapToGrid/>
        <w:spacing w:line="360" w:lineRule="auto"/>
        <w:ind w:firstLine="48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事故风险分析，即分析各类事故类别发生的可能性、危害后果及影响范围。</w:t>
      </w:r>
    </w:p>
    <w:bookmarkEnd w:id="66"/>
    <w:bookmarkEnd w:id="67"/>
    <w:p>
      <w:pPr>
        <w:keepNext w:val="0"/>
        <w:keepLines w:val="0"/>
        <w:pageBreakBefore w:val="0"/>
        <w:widowControl w:val="0"/>
        <w:kinsoku/>
        <w:wordWrap/>
        <w:overflowPunct/>
        <w:topLinePunct w:val="0"/>
        <w:autoSpaceDE/>
        <w:autoSpaceDN/>
        <w:bidi w:val="0"/>
        <w:snapToGrid/>
        <w:spacing w:line="360" w:lineRule="auto"/>
        <w:jc w:val="left"/>
        <w:textAlignment w:val="auto"/>
        <w:outlineLvl w:val="1"/>
        <w:rPr>
          <w:rFonts w:hint="eastAsia" w:ascii="仿宋_GB2312" w:hAnsi="仿宋_GB2312" w:eastAsia="仿宋_GB2312" w:cs="仿宋_GB2312"/>
          <w:b/>
          <w:bCs/>
          <w:color w:val="auto"/>
          <w:sz w:val="28"/>
          <w:szCs w:val="28"/>
          <w:highlight w:val="none"/>
        </w:rPr>
      </w:pPr>
      <w:bookmarkStart w:id="82" w:name="_Toc8446"/>
      <w:bookmarkStart w:id="83" w:name="_Toc29616"/>
      <w:bookmarkStart w:id="84" w:name="_Toc27657"/>
      <w:bookmarkStart w:id="85" w:name="_Toc13962"/>
      <w:r>
        <w:rPr>
          <w:rFonts w:hint="eastAsia" w:ascii="仿宋_GB2312" w:hAnsi="仿宋_GB2312" w:eastAsia="仿宋_GB2312" w:cs="仿宋_GB2312"/>
          <w:b/>
          <w:bCs/>
          <w:color w:val="auto"/>
          <w:sz w:val="28"/>
          <w:szCs w:val="28"/>
          <w:highlight w:val="none"/>
        </w:rPr>
        <w:t>4.1 矿井主要灾害事故风险分析</w:t>
      </w:r>
      <w:bookmarkEnd w:id="82"/>
      <w:bookmarkEnd w:id="83"/>
      <w:bookmarkEnd w:id="84"/>
      <w:bookmarkEnd w:id="85"/>
    </w:p>
    <w:p>
      <w:pPr>
        <w:keepNext w:val="0"/>
        <w:keepLines w:val="0"/>
        <w:pageBreakBefore w:val="0"/>
        <w:widowControl w:val="0"/>
        <w:kinsoku/>
        <w:wordWrap/>
        <w:overflowPunct/>
        <w:topLinePunct w:val="0"/>
        <w:autoSpaceDE/>
        <w:autoSpaceDN/>
        <w:bidi w:val="0"/>
        <w:snapToGrid/>
        <w:spacing w:line="360" w:lineRule="auto"/>
        <w:jc w:val="left"/>
        <w:textAlignment w:val="auto"/>
        <w:outlineLvl w:val="2"/>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4.1.1</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水灾</w:t>
      </w:r>
    </w:p>
    <w:p>
      <w:pPr>
        <w:keepNext w:val="0"/>
        <w:keepLines w:val="0"/>
        <w:pageBreakBefore w:val="0"/>
        <w:widowControl w:val="0"/>
        <w:kinsoku/>
        <w:wordWrap/>
        <w:overflowPunct/>
        <w:topLinePunct w:val="0"/>
        <w:autoSpaceDE/>
        <w:autoSpaceDN/>
        <w:bidi w:val="0"/>
        <w:snapToGrid/>
        <w:spacing w:line="360" w:lineRule="auto"/>
        <w:ind w:right="177"/>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4.1.1.1</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风险描述</w:t>
      </w:r>
    </w:p>
    <w:p>
      <w:pPr>
        <w:pStyle w:val="9"/>
        <w:keepNext w:val="0"/>
        <w:keepLines w:val="0"/>
        <w:pageBreakBefore w:val="0"/>
        <w:widowControl w:val="0"/>
        <w:kinsoku/>
        <w:wordWrap/>
        <w:overflowPunct/>
        <w:topLinePunct w:val="0"/>
        <w:autoSpaceDE/>
        <w:autoSpaceDN/>
        <w:bidi w:val="0"/>
        <w:snapToGrid/>
        <w:spacing w:line="360" w:lineRule="auto"/>
        <w:ind w:firstLine="48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矿井水文地质类型为中等。地面斑裂缝导通井下，地表水渗漏井下可能发生透水。矿井后组</w:t>
      </w:r>
      <w:r>
        <w:rPr>
          <w:rFonts w:hint="eastAsia" w:ascii="仿宋_GB2312" w:hAnsi="仿宋_GB2312" w:eastAsia="仿宋_GB2312" w:cs="仿宋_GB2312"/>
          <w:color w:val="auto"/>
          <w:sz w:val="28"/>
          <w:szCs w:val="28"/>
          <w:highlight w:val="none"/>
          <w:lang w:eastAsia="zh-CN"/>
        </w:rPr>
        <w:t>11煤层</w:t>
      </w:r>
      <w:r>
        <w:rPr>
          <w:rFonts w:hint="eastAsia" w:ascii="仿宋_GB2312" w:hAnsi="仿宋_GB2312" w:eastAsia="仿宋_GB2312" w:cs="仿宋_GB2312"/>
          <w:color w:val="auto"/>
          <w:sz w:val="28"/>
          <w:szCs w:val="28"/>
          <w:highlight w:val="none"/>
        </w:rPr>
        <w:t>开采受底板承压水威胁，可能发生徐灰突水或徐、奥灰联合突水。</w:t>
      </w:r>
    </w:p>
    <w:p>
      <w:pPr>
        <w:keepNext w:val="0"/>
        <w:keepLines w:val="0"/>
        <w:pageBreakBefore w:val="0"/>
        <w:widowControl w:val="0"/>
        <w:kinsoku/>
        <w:wordWrap/>
        <w:overflowPunct/>
        <w:topLinePunct w:val="0"/>
        <w:autoSpaceDE/>
        <w:autoSpaceDN/>
        <w:bidi w:val="0"/>
        <w:snapToGrid/>
        <w:spacing w:line="360" w:lineRule="auto"/>
        <w:ind w:right="177"/>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4.1.1.2</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风险分析</w:t>
      </w:r>
    </w:p>
    <w:p>
      <w:pPr>
        <w:pStyle w:val="12"/>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Cs/>
          <w:color w:val="auto"/>
          <w:sz w:val="28"/>
          <w:szCs w:val="28"/>
          <w:highlight w:val="none"/>
        </w:rPr>
        <w:t>根据20</w:t>
      </w:r>
      <w:r>
        <w:rPr>
          <w:rFonts w:hint="eastAsia" w:ascii="仿宋_GB2312" w:hAnsi="仿宋_GB2312" w:eastAsia="仿宋_GB2312" w:cs="仿宋_GB2312"/>
          <w:bCs/>
          <w:color w:val="auto"/>
          <w:sz w:val="28"/>
          <w:szCs w:val="28"/>
          <w:highlight w:val="none"/>
          <w:lang w:val="en-US" w:eastAsia="zh-CN"/>
        </w:rPr>
        <w:t>21</w:t>
      </w:r>
      <w:r>
        <w:rPr>
          <w:rFonts w:hint="eastAsia" w:ascii="仿宋_GB2312" w:hAnsi="仿宋_GB2312" w:eastAsia="仿宋_GB2312" w:cs="仿宋_GB2312"/>
          <w:bCs/>
          <w:color w:val="auto"/>
          <w:sz w:val="28"/>
          <w:szCs w:val="28"/>
          <w:highlight w:val="none"/>
        </w:rPr>
        <w:t>年矿井水文地质类型划分资料，华丰煤矿上、下组煤开采的矿井水文地质类型均为中等型，综合评定为中等型矿井水文地质类型。</w:t>
      </w:r>
    </w:p>
    <w:p>
      <w:pPr>
        <w:pStyle w:val="12"/>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lang w:val="en-US" w:eastAsia="zh-CN"/>
        </w:rPr>
        <w:t>1</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矿井可能发生的主要水害事故及威胁程度分析</w:t>
      </w:r>
    </w:p>
    <w:p>
      <w:pPr>
        <w:pStyle w:val="12"/>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1）地表水威胁</w:t>
      </w:r>
    </w:p>
    <w:p>
      <w:pPr>
        <w:pStyle w:val="12"/>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故城河位于矿井东部，流向北西，横穿煤系和寒武—奥陶系。在本区内河流长度约1100m，河漫滩宽达50～100m，古河床宽达230m，沉积砂砾石层，厚度为0.45～5.62m，含水丰富，与煤系、寒武-奥陶纪灰岩有密切的水力联系。2007年雨季期间在南良父-小河西村段观测到的洪水位为+115.2m。一般流量为60m³/h左右，雨季期间有水，其他季节河水断流，属于季节性河流。</w:t>
      </w:r>
    </w:p>
    <w:p>
      <w:pPr>
        <w:pStyle w:val="12"/>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由于开采四层、六层工作面，地表出现斑裂，如出现在汇水区、排洪沟，水会沿斑裂进入矿井。</w:t>
      </w:r>
    </w:p>
    <w:p>
      <w:pPr>
        <w:pStyle w:val="12"/>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水沿采空区或斑裂进入矿井，会对矿井造成一定威胁。</w:t>
      </w:r>
    </w:p>
    <w:p>
      <w:pPr>
        <w:pStyle w:val="12"/>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val="en-US" w:eastAsia="zh-CN"/>
        </w:rPr>
        <w:t>2）</w:t>
      </w:r>
      <w:r>
        <w:rPr>
          <w:rFonts w:hint="eastAsia" w:ascii="仿宋_GB2312" w:hAnsi="仿宋_GB2312" w:eastAsia="仿宋_GB2312" w:cs="仿宋_GB2312"/>
          <w:bCs/>
          <w:color w:val="auto"/>
          <w:sz w:val="28"/>
          <w:szCs w:val="28"/>
          <w:highlight w:val="none"/>
        </w:rPr>
        <w:t>已关闭小煤矿积水威胁</w:t>
      </w:r>
    </w:p>
    <w:p>
      <w:pPr>
        <w:pStyle w:val="12"/>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华丰镇西磁井在2003年8月份停产整改期间，停止了供风和排水，该矿矿井水位曾一度上升至+38.7m，高出该矿井底车场9.7m，水位的上升对华丰煤矿与该矿之间的隔离煤柱产生较大的水头压力，威胁华丰煤矿生产安全。为最大可能地消除和减小隐患，华丰煤矿于2003年9月20日恢复了该矿的排水系统，并进行了正常排水，2007年雨季前为确保矿井安全，在西磁井立井建立了排水系统，安设了三台流量为1</w:t>
      </w:r>
      <w:r>
        <w:rPr>
          <w:rFonts w:hint="eastAsia" w:ascii="仿宋_GB2312" w:hAnsi="仿宋_GB2312" w:eastAsia="仿宋_GB2312" w:cs="仿宋_GB2312"/>
          <w:bCs/>
          <w:color w:val="auto"/>
          <w:sz w:val="28"/>
          <w:szCs w:val="28"/>
          <w:highlight w:val="none"/>
          <w:lang w:val="en-US" w:eastAsia="zh-CN"/>
        </w:rPr>
        <w:t>5</w:t>
      </w:r>
      <w:r>
        <w:rPr>
          <w:rFonts w:hint="eastAsia" w:ascii="仿宋_GB2312" w:hAnsi="仿宋_GB2312" w:eastAsia="仿宋_GB2312" w:cs="仿宋_GB2312"/>
          <w:bCs/>
          <w:color w:val="auto"/>
          <w:sz w:val="28"/>
          <w:szCs w:val="28"/>
          <w:highlight w:val="none"/>
        </w:rPr>
        <w:t>0m</w:t>
      </w:r>
      <w:r>
        <w:rPr>
          <w:rFonts w:hint="eastAsia" w:ascii="仿宋_GB2312" w:hAnsi="仿宋_GB2312" w:eastAsia="仿宋_GB2312" w:cs="仿宋_GB2312"/>
          <w:bCs/>
          <w:color w:val="auto"/>
          <w:sz w:val="28"/>
          <w:szCs w:val="28"/>
          <w:highlight w:val="none"/>
          <w:vertAlign w:val="superscript"/>
        </w:rPr>
        <w:t>3</w:t>
      </w:r>
      <w:r>
        <w:rPr>
          <w:rFonts w:hint="eastAsia" w:ascii="仿宋_GB2312" w:hAnsi="仿宋_GB2312" w:eastAsia="仿宋_GB2312" w:cs="仿宋_GB2312"/>
          <w:bCs/>
          <w:color w:val="auto"/>
          <w:sz w:val="28"/>
          <w:szCs w:val="28"/>
          <w:highlight w:val="none"/>
        </w:rPr>
        <w:t>/h深井泵，维持正常排水，水位保持在+30m以下。雨季期间如该矿水位上升将对华丰煤矿安全构成一定威胁。</w:t>
      </w:r>
    </w:p>
    <w:p>
      <w:pPr>
        <w:pStyle w:val="12"/>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val="en-US" w:eastAsia="zh-CN"/>
        </w:rPr>
        <w:t>3）</w:t>
      </w:r>
      <w:r>
        <w:rPr>
          <w:rFonts w:hint="eastAsia" w:ascii="仿宋_GB2312" w:hAnsi="仿宋_GB2312" w:eastAsia="仿宋_GB2312" w:cs="仿宋_GB2312"/>
          <w:bCs/>
          <w:color w:val="auto"/>
          <w:sz w:val="28"/>
          <w:szCs w:val="28"/>
          <w:highlight w:val="none"/>
        </w:rPr>
        <w:t>徐灰、奥灰水对开采后组的威胁</w:t>
      </w:r>
    </w:p>
    <w:p>
      <w:pPr>
        <w:pStyle w:val="12"/>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val="en-US" w:eastAsia="zh-CN"/>
        </w:rPr>
        <w:t>①</w:t>
      </w:r>
      <w:r>
        <w:rPr>
          <w:rFonts w:hint="eastAsia" w:ascii="仿宋_GB2312" w:hAnsi="仿宋_GB2312" w:eastAsia="仿宋_GB2312" w:cs="仿宋_GB2312"/>
          <w:bCs/>
          <w:color w:val="auto"/>
          <w:sz w:val="28"/>
          <w:szCs w:val="28"/>
          <w:highlight w:val="none"/>
        </w:rPr>
        <w:t>徐家庄石灰岩</w:t>
      </w:r>
    </w:p>
    <w:p>
      <w:pPr>
        <w:pStyle w:val="12"/>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徐灰为灰黄色，厚层状，质较纯，结构致密的石灰岩，并含有燧石条带，厚度10m左右。上距16层煤15～20m。徐灰的含水性与构造发育程度、埋藏条件、水循环条件有密切关系，沿走向变化较大。徐家庄石灰岩含水层为岩溶-承压水。徐灰是影响华丰煤矿安全开采的主要含水层之一。浅部自古人开采到建矿后曾多次发生开采后组煤（11、13、15、16层煤）时的突水事故。1995年开采41302、03面时，工作面发生徐灰突水，涌水量60～90 m</w:t>
      </w:r>
      <w:r>
        <w:rPr>
          <w:rFonts w:hint="eastAsia" w:ascii="仿宋_GB2312" w:hAnsi="仿宋_GB2312" w:eastAsia="仿宋_GB2312" w:cs="仿宋_GB2312"/>
          <w:bCs/>
          <w:color w:val="auto"/>
          <w:sz w:val="28"/>
          <w:szCs w:val="28"/>
          <w:highlight w:val="none"/>
          <w:vertAlign w:val="superscript"/>
        </w:rPr>
        <w:t>3</w:t>
      </w:r>
      <w:r>
        <w:rPr>
          <w:rFonts w:hint="eastAsia" w:ascii="仿宋_GB2312" w:hAnsi="仿宋_GB2312" w:eastAsia="仿宋_GB2312" w:cs="仿宋_GB2312"/>
          <w:bCs/>
          <w:color w:val="auto"/>
          <w:sz w:val="28"/>
          <w:szCs w:val="28"/>
          <w:highlight w:val="none"/>
        </w:rPr>
        <w:t>/h。主要是由于徐灰位于煤系底部，属承压含水层，由于原始水位高，水压大，当构造破坏了顶部隔水层的性能后，易造成煤层底板出水。随着开采深度的增加，徐灰埋深大，径流补给循环条件差，岩溶裂隙发育程度及含水性变弱。但由于水压高，对开采后组煤仍存在一定突水威胁。</w:t>
      </w:r>
    </w:p>
    <w:p>
      <w:pPr>
        <w:pStyle w:val="12"/>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val="en-US" w:eastAsia="zh-CN"/>
        </w:rPr>
        <w:t>②</w:t>
      </w:r>
      <w:r>
        <w:rPr>
          <w:rFonts w:hint="eastAsia" w:ascii="仿宋_GB2312" w:hAnsi="仿宋_GB2312" w:eastAsia="仿宋_GB2312" w:cs="仿宋_GB2312"/>
          <w:bCs/>
          <w:color w:val="auto"/>
          <w:sz w:val="28"/>
          <w:szCs w:val="28"/>
          <w:highlight w:val="none"/>
        </w:rPr>
        <w:t>奥陶系石灰岩</w:t>
      </w:r>
    </w:p>
    <w:p>
      <w:pPr>
        <w:pStyle w:val="12"/>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奥灰为煤系基底，厚800余米，以假整合关系与石炭纪本溪统接触，浅部富水性较好，往深部逐渐变弱。奥陶纪灰岩在矿区的东、南、西部广泛出露，接受大气降水补给，是一富水性强的含水层。奥陶系石灰岩含水层为岩溶-承压水。16煤至奥灰46～75.6米、徐灰至奥灰24～26米。由于奥灰上距16煤及徐灰均较近，在断层错动下，奥灰与徐灰在构造复杂区域构成水力联系。威胁16煤、15煤、13煤的开采。1977年四号井的放水实验证实，在断层的影响下，奥灰水直接作为徐灰的补充水源，而徐灰作为奥灰水的突水通道，容易造成联合突水。对深部后组煤的开采具有严重影响。</w:t>
      </w:r>
    </w:p>
    <w:p>
      <w:pPr>
        <w:pStyle w:val="12"/>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Cs/>
          <w:color w:val="auto"/>
          <w:sz w:val="28"/>
          <w:szCs w:val="28"/>
          <w:highlight w:val="none"/>
          <w:lang w:val="en-US" w:eastAsia="zh-CN"/>
        </w:rPr>
        <w:t>4）</w:t>
      </w:r>
      <w:r>
        <w:rPr>
          <w:rFonts w:hint="eastAsia" w:ascii="仿宋_GB2312" w:hAnsi="仿宋_GB2312" w:eastAsia="仿宋_GB2312" w:cs="仿宋_GB2312"/>
          <w:color w:val="auto"/>
          <w:sz w:val="28"/>
          <w:szCs w:val="28"/>
          <w:highlight w:val="none"/>
        </w:rPr>
        <w:t>老空积水威胁</w:t>
      </w:r>
    </w:p>
    <w:p>
      <w:pPr>
        <w:pStyle w:val="12"/>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我矿为建矿百年老矿，老空区复杂、面积大，但我矿在采掘活动中为防止巷道积水，在掘进时按上坡掘进，工作面的水都沿下平巷通过石门水沟进入排水系统。在工作面或采区结束时，巷道中的水沟都保留，并且在密闭墙留设返水沟和返水管，保证老空水能及时通过水沟进入排水系统，防止积水隐患。因此，我矿无大面积老空积水，但某些巷道存在少量积水，若老空、老巷积水排放处理不及时，长期积聚形成大量积水即有可能冲破隔离煤柱或密闭墙突然释放，从而对临近的采掘工作面或巷道构成水害威胁，此外，巷道、老空积水对与之预透的采掘工作面也构成水害威胁。采掘活动接近这些地点时，需加强探放水工作。</w:t>
      </w:r>
    </w:p>
    <w:p>
      <w:pPr>
        <w:pStyle w:val="12"/>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（2）水害的威胁程度及范围预测</w:t>
      </w:r>
    </w:p>
    <w:p>
      <w:pPr>
        <w:pStyle w:val="12"/>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地表水威胁程度及范围预测</w:t>
      </w:r>
    </w:p>
    <w:p>
      <w:pPr>
        <w:pStyle w:val="12"/>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Cs/>
          <w:color w:val="auto"/>
          <w:sz w:val="28"/>
          <w:szCs w:val="28"/>
          <w:highlight w:val="none"/>
        </w:rPr>
        <w:t>如汇水区、排洪沟地表出现斑裂，水会沿斑裂进入矿井</w:t>
      </w: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color w:val="auto"/>
          <w:sz w:val="28"/>
          <w:szCs w:val="28"/>
          <w:highlight w:val="none"/>
        </w:rPr>
        <w:t>造成矿井</w:t>
      </w:r>
      <w:r>
        <w:rPr>
          <w:rFonts w:hint="eastAsia" w:ascii="仿宋_GB2312" w:hAnsi="仿宋_GB2312" w:eastAsia="仿宋_GB2312" w:cs="仿宋_GB2312"/>
          <w:color w:val="auto"/>
          <w:sz w:val="28"/>
          <w:szCs w:val="28"/>
          <w:highlight w:val="none"/>
          <w:lang w:val="en-US" w:eastAsia="zh-CN"/>
        </w:rPr>
        <w:t>浅部</w:t>
      </w:r>
      <w:r>
        <w:rPr>
          <w:rFonts w:hint="eastAsia" w:ascii="仿宋_GB2312" w:hAnsi="仿宋_GB2312" w:eastAsia="仿宋_GB2312" w:cs="仿宋_GB2312"/>
          <w:color w:val="auto"/>
          <w:sz w:val="28"/>
          <w:szCs w:val="28"/>
          <w:highlight w:val="none"/>
        </w:rPr>
        <w:t>涌水量增大，增加矿井的排水费用。</w:t>
      </w:r>
    </w:p>
    <w:p>
      <w:pPr>
        <w:pStyle w:val="12"/>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可能发生地点：通过-210</w:t>
      </w:r>
      <w:r>
        <w:rPr>
          <w:rFonts w:hint="eastAsia" w:ascii="仿宋_GB2312" w:hAnsi="仿宋_GB2312" w:eastAsia="仿宋_GB2312" w:cs="仿宋_GB2312"/>
          <w:color w:val="auto"/>
          <w:sz w:val="28"/>
          <w:szCs w:val="28"/>
          <w:highlight w:val="none"/>
          <w:lang w:val="en-US" w:eastAsia="zh-CN"/>
        </w:rPr>
        <w:t>m水平</w:t>
      </w:r>
      <w:r>
        <w:rPr>
          <w:rFonts w:hint="eastAsia" w:ascii="仿宋_GB2312" w:hAnsi="仿宋_GB2312" w:eastAsia="仿宋_GB2312" w:cs="仿宋_GB2312"/>
          <w:color w:val="auto"/>
          <w:sz w:val="28"/>
          <w:szCs w:val="28"/>
          <w:highlight w:val="none"/>
        </w:rPr>
        <w:t>进入矿井。</w:t>
      </w:r>
    </w:p>
    <w:p>
      <w:pPr>
        <w:pStyle w:val="12"/>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已关闭小煤矿积水威胁</w:t>
      </w:r>
    </w:p>
    <w:p>
      <w:pPr>
        <w:pStyle w:val="12"/>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矿井西翼华丰镇西磁井。</w:t>
      </w:r>
    </w:p>
    <w:p>
      <w:pPr>
        <w:pStyle w:val="12"/>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若发生停电、排水设备损害，不能正常排水，华丰镇西磁井水位升高，水有可能通过大小矿隔离煤柱进入华丰煤矿-90</w:t>
      </w:r>
      <w:r>
        <w:rPr>
          <w:rFonts w:hint="eastAsia" w:ascii="仿宋_GB2312" w:hAnsi="仿宋_GB2312" w:eastAsia="仿宋_GB2312" w:cs="仿宋_GB2312"/>
          <w:color w:val="auto"/>
          <w:sz w:val="28"/>
          <w:szCs w:val="28"/>
          <w:highlight w:val="none"/>
          <w:lang w:val="en-US" w:eastAsia="zh-CN"/>
        </w:rPr>
        <w:t>m</w:t>
      </w:r>
      <w:r>
        <w:rPr>
          <w:rFonts w:hint="eastAsia" w:ascii="仿宋_GB2312" w:hAnsi="仿宋_GB2312" w:eastAsia="仿宋_GB2312" w:cs="仿宋_GB2312"/>
          <w:color w:val="auto"/>
          <w:sz w:val="28"/>
          <w:szCs w:val="28"/>
          <w:highlight w:val="none"/>
        </w:rPr>
        <w:t>流水道或采空区</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造成矿井涌水量增大，增加矿井的排水费用</w:t>
      </w:r>
      <w:r>
        <w:rPr>
          <w:rFonts w:hint="eastAsia" w:ascii="仿宋_GB2312" w:hAnsi="仿宋_GB2312" w:eastAsia="仿宋_GB2312" w:cs="仿宋_GB2312"/>
          <w:color w:val="auto"/>
          <w:sz w:val="28"/>
          <w:szCs w:val="28"/>
          <w:highlight w:val="none"/>
          <w:lang w:eastAsia="zh-CN"/>
        </w:rPr>
        <w:t>。</w:t>
      </w:r>
    </w:p>
    <w:p>
      <w:pPr>
        <w:pStyle w:val="12"/>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可能发生地点:通过-90</w:t>
      </w:r>
      <w:r>
        <w:rPr>
          <w:rFonts w:hint="eastAsia" w:ascii="仿宋_GB2312" w:hAnsi="仿宋_GB2312" w:eastAsia="仿宋_GB2312" w:cs="仿宋_GB2312"/>
          <w:color w:val="auto"/>
          <w:sz w:val="28"/>
          <w:szCs w:val="28"/>
          <w:highlight w:val="none"/>
          <w:lang w:val="en-US" w:eastAsia="zh-CN"/>
        </w:rPr>
        <w:t>m</w:t>
      </w:r>
      <w:r>
        <w:rPr>
          <w:rFonts w:hint="eastAsia" w:ascii="仿宋_GB2312" w:hAnsi="仿宋_GB2312" w:eastAsia="仿宋_GB2312" w:cs="仿宋_GB2312"/>
          <w:color w:val="auto"/>
          <w:sz w:val="28"/>
          <w:szCs w:val="28"/>
          <w:highlight w:val="none"/>
        </w:rPr>
        <w:t>流水道进入矿井。</w:t>
      </w:r>
    </w:p>
    <w:p>
      <w:pPr>
        <w:pStyle w:val="12"/>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t>徐灰、奥灰水对开采后组的威胁</w:t>
      </w:r>
    </w:p>
    <w:p>
      <w:pPr>
        <w:pStyle w:val="12"/>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若</w:t>
      </w:r>
      <w:r>
        <w:rPr>
          <w:rFonts w:hint="eastAsia" w:ascii="仿宋_GB2312" w:hAnsi="仿宋_GB2312" w:eastAsia="仿宋_GB2312" w:cs="仿宋_GB2312"/>
          <w:color w:val="auto"/>
          <w:sz w:val="28"/>
          <w:szCs w:val="28"/>
          <w:highlight w:val="none"/>
          <w:lang w:val="en-US" w:eastAsia="zh-CN"/>
        </w:rPr>
        <w:t>在构造发育带，</w:t>
      </w:r>
      <w:r>
        <w:rPr>
          <w:rFonts w:hint="eastAsia" w:ascii="仿宋_GB2312" w:hAnsi="仿宋_GB2312" w:eastAsia="仿宋_GB2312" w:cs="仿宋_GB2312"/>
          <w:color w:val="auto"/>
          <w:sz w:val="28"/>
          <w:szCs w:val="28"/>
          <w:highlight w:val="none"/>
        </w:rPr>
        <w:t>工作面发生底板徐奥灰突水，一是可能造成支架失稳；二是如工作面涌水夹带煤块、矸石可能会淤堵工作面下出口、下平巷造成工作面无风；三是当涌水混浊，沉淀过滤效果差，造成排水设施</w:t>
      </w:r>
      <w:r>
        <w:rPr>
          <w:rFonts w:hint="eastAsia" w:ascii="仿宋_GB2312" w:hAnsi="仿宋_GB2312" w:eastAsia="仿宋_GB2312" w:cs="仿宋_GB2312"/>
          <w:color w:val="auto"/>
          <w:sz w:val="28"/>
          <w:szCs w:val="28"/>
          <w:highlight w:val="none"/>
          <w:lang w:val="en-US" w:eastAsia="zh-CN"/>
        </w:rPr>
        <w:t>故障</w:t>
      </w:r>
      <w:r>
        <w:rPr>
          <w:rFonts w:hint="eastAsia" w:ascii="仿宋_GB2312" w:hAnsi="仿宋_GB2312" w:eastAsia="仿宋_GB2312" w:cs="仿宋_GB2312"/>
          <w:color w:val="auto"/>
          <w:sz w:val="28"/>
          <w:szCs w:val="28"/>
          <w:highlight w:val="none"/>
        </w:rPr>
        <w:t>等。轻者造成矿井涌水量增大，增加矿井的排水费用，严重者冲毁巷道、工作面，毁坏设备，造成工作面停产，甚至淹水平事故。</w:t>
      </w:r>
    </w:p>
    <w:p>
      <w:pPr>
        <w:pStyle w:val="12"/>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可能发生地点：</w:t>
      </w:r>
      <w:r>
        <w:rPr>
          <w:rFonts w:hint="eastAsia" w:ascii="仿宋_GB2312" w:hAnsi="仿宋_GB2312" w:eastAsia="仿宋_GB2312" w:cs="仿宋_GB2312"/>
          <w:color w:val="auto"/>
          <w:sz w:val="28"/>
          <w:szCs w:val="28"/>
          <w:highlight w:val="none"/>
          <w:lang w:val="en-US" w:eastAsia="zh-CN"/>
        </w:rPr>
        <w:t>11105</w:t>
      </w:r>
      <w:r>
        <w:rPr>
          <w:rFonts w:hint="eastAsia" w:ascii="仿宋_GB2312" w:hAnsi="仿宋_GB2312" w:eastAsia="仿宋_GB2312" w:cs="仿宋_GB2312"/>
          <w:color w:val="auto"/>
          <w:sz w:val="28"/>
          <w:szCs w:val="28"/>
          <w:highlight w:val="none"/>
        </w:rPr>
        <w:t>工作面。</w:t>
      </w:r>
    </w:p>
    <w:p>
      <w:pPr>
        <w:pStyle w:val="12"/>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4）</w:t>
      </w:r>
      <w:r>
        <w:rPr>
          <w:rFonts w:hint="eastAsia" w:ascii="仿宋_GB2312" w:hAnsi="仿宋_GB2312" w:eastAsia="仿宋_GB2312" w:cs="仿宋_GB2312"/>
          <w:color w:val="auto"/>
          <w:sz w:val="28"/>
          <w:szCs w:val="28"/>
          <w:highlight w:val="none"/>
        </w:rPr>
        <w:t>老空水威胁</w:t>
      </w:r>
    </w:p>
    <w:p>
      <w:pPr>
        <w:pStyle w:val="12"/>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若老空水排放处理不及时，发生老空溃水事故，则会冲毁附近的巷道、工作面，造成工作面停产。</w:t>
      </w:r>
    </w:p>
    <w:p>
      <w:pPr>
        <w:pStyle w:val="12"/>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可能发生的地点：一是有水密闭墙、二是工作面上平巷。</w:t>
      </w:r>
    </w:p>
    <w:p>
      <w:pPr>
        <w:pStyle w:val="12"/>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5）</w:t>
      </w:r>
      <w:r>
        <w:rPr>
          <w:rFonts w:hint="eastAsia" w:ascii="仿宋_GB2312" w:hAnsi="仿宋_GB2312" w:eastAsia="仿宋_GB2312" w:cs="仿宋_GB2312"/>
          <w:color w:val="auto"/>
          <w:sz w:val="28"/>
          <w:szCs w:val="28"/>
          <w:highlight w:val="none"/>
        </w:rPr>
        <w:t>其它威胁</w:t>
      </w:r>
    </w:p>
    <w:p>
      <w:pPr>
        <w:pStyle w:val="9"/>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若发生采掘工作面临近或揭露导水断层、陷落柱的出水事故，轻者造成矿井涌水量增大，增加矿井的排水费用，严重者冲毁巷道、工作面，毁坏设备，造成工作面或采区停产。</w:t>
      </w:r>
    </w:p>
    <w:p>
      <w:pPr>
        <w:keepNext w:val="0"/>
        <w:keepLines w:val="0"/>
        <w:pageBreakBefore w:val="0"/>
        <w:widowControl w:val="0"/>
        <w:kinsoku/>
        <w:wordWrap/>
        <w:overflowPunct/>
        <w:topLinePunct w:val="0"/>
        <w:autoSpaceDE/>
        <w:autoSpaceDN/>
        <w:bidi w:val="0"/>
        <w:snapToGrid/>
        <w:spacing w:line="360" w:lineRule="auto"/>
        <w:jc w:val="left"/>
        <w:textAlignment w:val="auto"/>
        <w:outlineLvl w:val="2"/>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4.1.2 火灾</w:t>
      </w:r>
    </w:p>
    <w:p>
      <w:pPr>
        <w:keepNext w:val="0"/>
        <w:keepLines w:val="0"/>
        <w:pageBreakBefore w:val="0"/>
        <w:widowControl w:val="0"/>
        <w:kinsoku/>
        <w:wordWrap/>
        <w:overflowPunct/>
        <w:topLinePunct w:val="0"/>
        <w:autoSpaceDE/>
        <w:autoSpaceDN/>
        <w:bidi w:val="0"/>
        <w:snapToGrid/>
        <w:spacing w:line="360" w:lineRule="auto"/>
        <w:ind w:right="177"/>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4.1.2.1</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风险描述</w:t>
      </w:r>
    </w:p>
    <w:p>
      <w:pPr>
        <w:pStyle w:val="9"/>
        <w:keepNext w:val="0"/>
        <w:keepLines w:val="0"/>
        <w:pageBreakBefore w:val="0"/>
        <w:widowControl w:val="0"/>
        <w:kinsoku/>
        <w:wordWrap/>
        <w:overflowPunct/>
        <w:topLinePunct w:val="0"/>
        <w:autoSpaceDE/>
        <w:autoSpaceDN/>
        <w:bidi w:val="0"/>
        <w:snapToGrid/>
        <w:spacing w:line="360" w:lineRule="auto"/>
        <w:ind w:firstLine="48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（1）内因火灾</w:t>
      </w:r>
    </w:p>
    <w:p>
      <w:pPr>
        <w:pStyle w:val="9"/>
        <w:keepNext w:val="0"/>
        <w:keepLines w:val="0"/>
        <w:pageBreakBefore w:val="0"/>
        <w:widowControl w:val="0"/>
        <w:kinsoku/>
        <w:wordWrap/>
        <w:overflowPunct/>
        <w:topLinePunct w:val="0"/>
        <w:autoSpaceDE/>
        <w:autoSpaceDN/>
        <w:bidi w:val="0"/>
        <w:snapToGrid/>
        <w:spacing w:line="360" w:lineRule="auto"/>
        <w:ind w:firstLine="480"/>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2021年8月山东鼎安检测技术有限公司对矿井开采的煤层自燃倾向性进行了鉴定，鉴定结果：4、11煤层自燃倾向性等级属于Ⅱ类，为自燃煤层。工作面开采线、停采线、石门见煤线、断层带，</w:t>
      </w:r>
      <w:r>
        <w:rPr>
          <w:rFonts w:hint="eastAsia" w:ascii="仿宋_GB2312" w:hAnsi="仿宋_GB2312" w:eastAsia="仿宋_GB2312" w:cs="仿宋_GB2312"/>
          <w:color w:val="auto"/>
          <w:sz w:val="28"/>
          <w:szCs w:val="28"/>
          <w:highlight w:val="none"/>
          <w:lang w:val="en-US" w:eastAsia="zh-CN"/>
        </w:rPr>
        <w:t>采煤</w:t>
      </w:r>
      <w:r>
        <w:rPr>
          <w:rFonts w:hint="eastAsia" w:ascii="仿宋_GB2312" w:hAnsi="仿宋_GB2312" w:eastAsia="仿宋_GB2312" w:cs="仿宋_GB2312"/>
          <w:color w:val="auto"/>
          <w:sz w:val="28"/>
          <w:szCs w:val="28"/>
          <w:highlight w:val="none"/>
          <w:lang w:eastAsia="zh-CN"/>
        </w:rPr>
        <w:t>工作面两巷附近浮煤、工作面采空区、支架顶部浮煤，封闭不良的采空区及掘进巷道高冒区等，防灭火措施落实不到位，</w:t>
      </w:r>
      <w:r>
        <w:rPr>
          <w:rFonts w:hint="eastAsia" w:ascii="仿宋_GB2312" w:hAnsi="仿宋_GB2312" w:eastAsia="仿宋_GB2312" w:cs="仿宋_GB2312"/>
          <w:color w:val="auto"/>
          <w:sz w:val="28"/>
          <w:szCs w:val="28"/>
          <w:highlight w:val="none"/>
          <w:lang w:val="en-US" w:eastAsia="zh-CN"/>
        </w:rPr>
        <w:t>存在</w:t>
      </w:r>
      <w:r>
        <w:rPr>
          <w:rFonts w:hint="eastAsia" w:ascii="仿宋_GB2312" w:hAnsi="仿宋_GB2312" w:eastAsia="仿宋_GB2312" w:cs="仿宋_GB2312"/>
          <w:color w:val="auto"/>
          <w:sz w:val="28"/>
          <w:szCs w:val="28"/>
          <w:highlight w:val="none"/>
          <w:lang w:eastAsia="zh-CN"/>
        </w:rPr>
        <w:t>发生自然发火</w:t>
      </w:r>
      <w:r>
        <w:rPr>
          <w:rFonts w:hint="eastAsia" w:ascii="仿宋_GB2312" w:hAnsi="仿宋_GB2312" w:eastAsia="仿宋_GB2312" w:cs="仿宋_GB2312"/>
          <w:color w:val="auto"/>
          <w:sz w:val="28"/>
          <w:szCs w:val="28"/>
          <w:highlight w:val="none"/>
          <w:lang w:val="en-US" w:eastAsia="zh-CN"/>
        </w:rPr>
        <w:t>的风险</w:t>
      </w:r>
      <w:r>
        <w:rPr>
          <w:rFonts w:hint="eastAsia" w:ascii="仿宋_GB2312" w:hAnsi="仿宋_GB2312" w:eastAsia="仿宋_GB2312" w:cs="仿宋_GB2312"/>
          <w:color w:val="auto"/>
          <w:sz w:val="28"/>
          <w:szCs w:val="28"/>
          <w:highlight w:val="none"/>
          <w:lang w:eastAsia="zh-CN"/>
        </w:rPr>
        <w:t>。</w:t>
      </w:r>
    </w:p>
    <w:p>
      <w:pPr>
        <w:pStyle w:val="9"/>
        <w:keepNext w:val="0"/>
        <w:keepLines w:val="0"/>
        <w:pageBreakBefore w:val="0"/>
        <w:widowControl w:val="0"/>
        <w:numPr>
          <w:ilvl w:val="0"/>
          <w:numId w:val="3"/>
        </w:numPr>
        <w:kinsoku/>
        <w:wordWrap/>
        <w:overflowPunct/>
        <w:topLinePunct w:val="0"/>
        <w:autoSpaceDE/>
        <w:autoSpaceDN/>
        <w:bidi w:val="0"/>
        <w:snapToGrid/>
        <w:spacing w:line="360" w:lineRule="auto"/>
        <w:ind w:firstLine="48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外因火灾</w:t>
      </w:r>
    </w:p>
    <w:p>
      <w:pPr>
        <w:pStyle w:val="9"/>
        <w:keepNext w:val="0"/>
        <w:keepLines w:val="0"/>
        <w:pageBreakBefore w:val="0"/>
        <w:widowControl w:val="0"/>
        <w:numPr>
          <w:ilvl w:val="0"/>
          <w:numId w:val="0"/>
        </w:numPr>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井下电气设备运行、油脂使用、放炮、机械摩擦、单轨吊机车等运行过程中，存在设备超负荷运转、</w:t>
      </w:r>
      <w:r>
        <w:rPr>
          <w:rFonts w:hint="eastAsia" w:ascii="仿宋_GB2312" w:hAnsi="仿宋_GB2312" w:eastAsia="仿宋_GB2312" w:cs="仿宋_GB2312"/>
          <w:color w:val="auto"/>
          <w:sz w:val="28"/>
          <w:szCs w:val="28"/>
          <w:highlight w:val="none"/>
          <w:lang w:val="en-US" w:eastAsia="zh-CN"/>
        </w:rPr>
        <w:t>带式输送机</w:t>
      </w:r>
      <w:r>
        <w:rPr>
          <w:rFonts w:hint="eastAsia" w:ascii="仿宋_GB2312" w:hAnsi="仿宋_GB2312" w:eastAsia="仿宋_GB2312" w:cs="仿宋_GB2312"/>
          <w:color w:val="auto"/>
          <w:sz w:val="28"/>
          <w:szCs w:val="28"/>
          <w:highlight w:val="none"/>
        </w:rPr>
        <w:t>运行摩擦，电气设备设施不完好发生接地、短路故障，机械摩擦、违规放炮、违规烧焊、违规携带火种等，存在导致发生外因火灾的风险。</w:t>
      </w:r>
    </w:p>
    <w:p>
      <w:pPr>
        <w:keepNext w:val="0"/>
        <w:keepLines w:val="0"/>
        <w:pageBreakBefore w:val="0"/>
        <w:widowControl w:val="0"/>
        <w:kinsoku/>
        <w:wordWrap/>
        <w:overflowPunct/>
        <w:topLinePunct w:val="0"/>
        <w:autoSpaceDE/>
        <w:autoSpaceDN/>
        <w:bidi w:val="0"/>
        <w:snapToGrid/>
        <w:spacing w:line="360" w:lineRule="auto"/>
        <w:ind w:right="177"/>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4.1.2.2风险分析</w:t>
      </w:r>
    </w:p>
    <w:p>
      <w:pPr>
        <w:pStyle w:val="9"/>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（1）内因火灾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内因火灾主要是煤层自然发火引起的火灾。主要发生在工作面开采线、停采线、石门见煤线、断层带，综采工作面两巷附近浮煤、工作面采空区、支架顶部浮煤，封闭不良的采空区及掘进巷道高冒区等，此类火灾发火隐蔽，不易发现，危害严重，灾害的重点是采煤工作面及采空区。11105工作面初采期间配面时间长，开采线支护强度大，存在漏风通道，工作面过断层期间，采空区遗留浮煤，存在自然发火风险。</w:t>
      </w:r>
    </w:p>
    <w:p>
      <w:pPr>
        <w:pStyle w:val="9"/>
        <w:keepNext w:val="0"/>
        <w:keepLines w:val="0"/>
        <w:pageBreakBefore w:val="0"/>
        <w:widowControl w:val="0"/>
        <w:kinsoku/>
        <w:wordWrap/>
        <w:overflowPunct/>
        <w:topLinePunct w:val="0"/>
        <w:autoSpaceDE/>
        <w:autoSpaceDN/>
        <w:bidi w:val="0"/>
        <w:snapToGrid/>
        <w:spacing w:line="360" w:lineRule="auto"/>
        <w:ind w:firstLine="482"/>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根据《煤矿安全生产标准化管理体系基本要求及评分方法（试行）》（煤安监行管〔2020〕16号）规定：将内因火灾的安全风险评估为重大风险。</w:t>
      </w:r>
    </w:p>
    <w:p>
      <w:pPr>
        <w:pStyle w:val="9"/>
        <w:keepNext w:val="0"/>
        <w:keepLines w:val="0"/>
        <w:pageBreakBefore w:val="0"/>
        <w:widowControl w:val="0"/>
        <w:kinsoku/>
        <w:wordWrap/>
        <w:overflowPunct/>
        <w:topLinePunct w:val="0"/>
        <w:autoSpaceDE/>
        <w:autoSpaceDN/>
        <w:bidi w:val="0"/>
        <w:snapToGrid/>
        <w:spacing w:line="360" w:lineRule="auto"/>
        <w:ind w:firstLine="482"/>
        <w:textAlignment w:val="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（2）外因火灾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压风设备产生火灾：空压机油具有可燃性，空压机运行过程中产生高温，引燃空压机油导致火灾。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单轨吊以柴油为燃料，输油管路漏油、带病运行、违规加油等均有发生火灾的可能性。</w:t>
      </w:r>
    </w:p>
    <w:p>
      <w:pPr>
        <w:keepNext w:val="0"/>
        <w:keepLines w:val="0"/>
        <w:pageBreakBefore w:val="0"/>
        <w:widowControl w:val="0"/>
        <w:kinsoku/>
        <w:wordWrap/>
        <w:overflowPunct/>
        <w:topLinePunct w:val="0"/>
        <w:bidi w:val="0"/>
        <w:adjustRightInd/>
        <w:snapToGrid/>
        <w:spacing w:line="360" w:lineRule="auto"/>
        <w:ind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明火引燃可燃物导致的火灾，如</w:t>
      </w:r>
      <w:r>
        <w:rPr>
          <w:rFonts w:hint="eastAsia" w:ascii="仿宋_GB2312" w:hAnsi="仿宋_GB2312" w:eastAsia="仿宋_GB2312" w:cs="仿宋_GB2312"/>
          <w:color w:val="auto"/>
          <w:kern w:val="2"/>
          <w:sz w:val="28"/>
          <w:szCs w:val="28"/>
          <w:highlight w:val="none"/>
          <w:lang w:val="en-US" w:eastAsia="zh-TW" w:bidi="ar-SA"/>
        </w:rPr>
        <w:t>电</w:t>
      </w:r>
      <w:r>
        <w:rPr>
          <w:rFonts w:hint="eastAsia" w:ascii="仿宋_GB2312" w:hAnsi="仿宋_GB2312" w:eastAsia="仿宋_GB2312" w:cs="仿宋_GB2312"/>
          <w:color w:val="auto"/>
          <w:kern w:val="2"/>
          <w:sz w:val="28"/>
          <w:szCs w:val="28"/>
          <w:highlight w:val="none"/>
          <w:lang w:val="en-US" w:eastAsia="zh-CN" w:bidi="ar-SA"/>
        </w:rPr>
        <w:t>气</w:t>
      </w:r>
      <w:r>
        <w:rPr>
          <w:rFonts w:hint="eastAsia" w:ascii="仿宋_GB2312" w:hAnsi="仿宋_GB2312" w:eastAsia="仿宋_GB2312" w:cs="仿宋_GB2312"/>
          <w:color w:val="auto"/>
          <w:kern w:val="2"/>
          <w:sz w:val="28"/>
          <w:szCs w:val="28"/>
          <w:highlight w:val="none"/>
          <w:lang w:val="en-US" w:eastAsia="zh-TW" w:bidi="ar-SA"/>
        </w:rPr>
        <w:t>焊作业</w:t>
      </w:r>
      <w:r>
        <w:rPr>
          <w:rFonts w:hint="eastAsia" w:ascii="仿宋_GB2312" w:hAnsi="仿宋_GB2312" w:eastAsia="仿宋_GB2312" w:cs="仿宋_GB2312"/>
          <w:color w:val="auto"/>
          <w:kern w:val="2"/>
          <w:sz w:val="28"/>
          <w:szCs w:val="28"/>
          <w:highlight w:val="none"/>
          <w:lang w:val="en-US" w:eastAsia="zh-CN" w:bidi="ar-SA"/>
        </w:rPr>
        <w:t>等</w:t>
      </w:r>
      <w:r>
        <w:rPr>
          <w:rFonts w:hint="eastAsia" w:ascii="仿宋_GB2312" w:hAnsi="仿宋_GB2312" w:eastAsia="仿宋_GB2312" w:cs="仿宋_GB2312"/>
          <w:color w:val="auto"/>
          <w:kern w:val="2"/>
          <w:sz w:val="28"/>
          <w:szCs w:val="28"/>
          <w:highlight w:val="none"/>
          <w:lang w:val="en-US" w:eastAsia="zh-TW" w:bidi="ar-SA"/>
        </w:rPr>
        <w:t>。</w:t>
      </w:r>
    </w:p>
    <w:p>
      <w:pPr>
        <w:keepNext w:val="0"/>
        <w:keepLines w:val="0"/>
        <w:pageBreakBefore w:val="0"/>
        <w:widowControl w:val="0"/>
        <w:kinsoku/>
        <w:wordWrap/>
        <w:overflowPunct/>
        <w:topLinePunct w:val="0"/>
        <w:bidi w:val="0"/>
        <w:adjustRightInd/>
        <w:snapToGrid/>
        <w:spacing w:line="360" w:lineRule="auto"/>
        <w:ind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电火花引燃可燃物而导致火灾。电气设备性能不良、管理不善，如电机、变压器、开关、插销、接线三通、电缆等出现损坏、过负荷、短路等引起电火花，引燃可燃物，如润滑油、变压器油、浸油棉纱等而导致火灾。</w:t>
      </w:r>
    </w:p>
    <w:p>
      <w:pPr>
        <w:pStyle w:val="9"/>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TW" w:bidi="ar-SA"/>
        </w:rPr>
        <w:t>机械</w:t>
      </w:r>
      <w:r>
        <w:rPr>
          <w:rFonts w:hint="eastAsia" w:ascii="仿宋_GB2312" w:hAnsi="仿宋_GB2312" w:eastAsia="仿宋_GB2312" w:cs="仿宋_GB2312"/>
          <w:color w:val="auto"/>
          <w:kern w:val="2"/>
          <w:sz w:val="28"/>
          <w:szCs w:val="28"/>
          <w:highlight w:val="none"/>
          <w:lang w:val="en-US" w:eastAsia="zh-CN" w:bidi="ar-SA"/>
        </w:rPr>
        <w:t>摩擦</w:t>
      </w:r>
      <w:r>
        <w:rPr>
          <w:rFonts w:hint="eastAsia" w:ascii="仿宋_GB2312" w:hAnsi="仿宋_GB2312" w:eastAsia="仿宋_GB2312" w:cs="仿宋_GB2312"/>
          <w:color w:val="auto"/>
          <w:kern w:val="2"/>
          <w:sz w:val="28"/>
          <w:szCs w:val="28"/>
          <w:highlight w:val="none"/>
          <w:lang w:val="en-US" w:eastAsia="zh-TW" w:bidi="ar-SA"/>
        </w:rPr>
        <w:t>及物体碰撞产生火花引燃可燃物</w:t>
      </w:r>
      <w:r>
        <w:rPr>
          <w:rFonts w:hint="eastAsia" w:ascii="仿宋_GB2312" w:hAnsi="仿宋_GB2312" w:eastAsia="仿宋_GB2312" w:cs="仿宋_GB2312"/>
          <w:color w:val="auto"/>
          <w:kern w:val="2"/>
          <w:sz w:val="28"/>
          <w:szCs w:val="28"/>
          <w:highlight w:val="none"/>
          <w:lang w:val="en-US" w:eastAsia="zh-CN" w:bidi="ar-SA"/>
        </w:rPr>
        <w:t>，</w:t>
      </w:r>
      <w:r>
        <w:rPr>
          <w:rFonts w:hint="eastAsia" w:ascii="仿宋_GB2312" w:hAnsi="仿宋_GB2312" w:eastAsia="仿宋_GB2312" w:cs="仿宋_GB2312"/>
          <w:color w:val="auto"/>
          <w:kern w:val="2"/>
          <w:sz w:val="28"/>
          <w:szCs w:val="28"/>
          <w:highlight w:val="none"/>
          <w:lang w:val="en-US" w:eastAsia="zh-TW" w:bidi="ar-SA"/>
        </w:rPr>
        <w:t>进而引起火灾</w:t>
      </w:r>
      <w:r>
        <w:rPr>
          <w:rFonts w:hint="eastAsia" w:ascii="仿宋_GB2312" w:hAnsi="仿宋_GB2312" w:eastAsia="仿宋_GB2312" w:cs="仿宋_GB2312"/>
          <w:color w:val="auto"/>
          <w:kern w:val="2"/>
          <w:sz w:val="28"/>
          <w:szCs w:val="28"/>
          <w:highlight w:val="none"/>
          <w:lang w:val="en-US" w:eastAsia="zh-CN" w:bidi="ar-SA"/>
        </w:rPr>
        <w:t>，</w:t>
      </w:r>
      <w:r>
        <w:rPr>
          <w:rFonts w:hint="eastAsia" w:ascii="仿宋_GB2312" w:hAnsi="仿宋_GB2312" w:eastAsia="仿宋_GB2312" w:cs="仿宋_GB2312"/>
          <w:color w:val="auto"/>
          <w:kern w:val="2"/>
          <w:sz w:val="28"/>
          <w:szCs w:val="28"/>
          <w:highlight w:val="none"/>
          <w:lang w:val="en-US" w:eastAsia="zh-TW" w:bidi="ar-SA"/>
        </w:rPr>
        <w:t>如常见的皮带与托轮或滚筒间的摩擦生热</w:t>
      </w:r>
      <w:r>
        <w:rPr>
          <w:rFonts w:hint="eastAsia" w:ascii="仿宋_GB2312" w:hAnsi="仿宋_GB2312" w:eastAsia="仿宋_GB2312" w:cs="仿宋_GB2312"/>
          <w:color w:val="auto"/>
          <w:kern w:val="2"/>
          <w:sz w:val="28"/>
          <w:szCs w:val="28"/>
          <w:highlight w:val="none"/>
          <w:lang w:val="en-US" w:eastAsia="zh-CN" w:bidi="ar-SA"/>
        </w:rPr>
        <w:t>，</w:t>
      </w:r>
      <w:r>
        <w:rPr>
          <w:rFonts w:hint="eastAsia" w:ascii="仿宋_GB2312" w:hAnsi="仿宋_GB2312" w:eastAsia="仿宋_GB2312" w:cs="仿宋_GB2312"/>
          <w:color w:val="auto"/>
          <w:kern w:val="2"/>
          <w:sz w:val="28"/>
          <w:szCs w:val="28"/>
          <w:highlight w:val="none"/>
          <w:lang w:val="en-US" w:eastAsia="zh-TW" w:bidi="ar-SA"/>
        </w:rPr>
        <w:t>运输机被阻塞制动而摩擦起火等。</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TW" w:bidi="ar-SA"/>
        </w:rPr>
        <w:t>外因火灾易于发现，但发展速度快危害严重。采掘工作面运输皮带发生火灾时，将会影响本采掘工作面及其回风系统中所有人员；处于进风流的集中运输巷皮带发生火灾时，将影响相关的采掘工作面、采区；地面井口、进风井筒、井底车场一旦发生火灾，将危及整个矿井的安全，对矿井安全威胁程度更大，这种事故的重点隐患点在一、二、三段皮带暗斜井、-750m转载机巷、-210m泵房、-450m泵房、-750m泵房、二段主井车房、各水平配电所、地面制氮车间、-750m</w:t>
      </w:r>
      <w:r>
        <w:rPr>
          <w:rFonts w:hint="eastAsia" w:ascii="仿宋_GB2312" w:hAnsi="仿宋_GB2312" w:eastAsia="仿宋_GB2312" w:cs="仿宋_GB2312"/>
          <w:color w:val="auto"/>
          <w:kern w:val="2"/>
          <w:sz w:val="28"/>
          <w:szCs w:val="28"/>
          <w:highlight w:val="none"/>
          <w:lang w:val="en-US" w:eastAsia="zh-CN" w:bidi="ar-SA"/>
        </w:rPr>
        <w:t>爆炸物品库</w:t>
      </w:r>
      <w:r>
        <w:rPr>
          <w:rFonts w:hint="eastAsia" w:ascii="仿宋_GB2312" w:hAnsi="仿宋_GB2312" w:eastAsia="仿宋_GB2312" w:cs="仿宋_GB2312"/>
          <w:color w:val="auto"/>
          <w:kern w:val="2"/>
          <w:sz w:val="28"/>
          <w:szCs w:val="28"/>
          <w:highlight w:val="none"/>
          <w:lang w:val="en-US" w:eastAsia="zh-TW" w:bidi="ar-SA"/>
        </w:rPr>
        <w:t>等地点。</w:t>
      </w:r>
    </w:p>
    <w:p>
      <w:pPr>
        <w:pStyle w:val="9"/>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火灾的燃烧消耗风流中的氧气，使风流中的氧气浓度下降，产生大量的热能和一氧化碳及其他有毒有害气体，火灾可能产生火风压，引起风流紊乱、逆转，严重威胁井下人员生命安全。矿井火灾如果发生在容易积存瓦斯的采空区、巷道高冒区时，可能产生诱发瓦斯爆炸的危险，可能造成井下人员和救护队员伤亡。</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2"/>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4.1.3</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瓦斯（窒息、燃烧、爆炸）</w:t>
      </w:r>
    </w:p>
    <w:p>
      <w:pPr>
        <w:keepNext w:val="0"/>
        <w:keepLines w:val="0"/>
        <w:pageBreakBefore w:val="0"/>
        <w:widowControl w:val="0"/>
        <w:kinsoku/>
        <w:wordWrap/>
        <w:overflowPunct/>
        <w:topLinePunct w:val="0"/>
        <w:autoSpaceDE/>
        <w:autoSpaceDN/>
        <w:bidi w:val="0"/>
        <w:adjustRightInd/>
        <w:snapToGrid/>
        <w:spacing w:line="360" w:lineRule="auto"/>
        <w:ind w:right="177"/>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4.1.3.1</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风险描述</w:t>
      </w:r>
    </w:p>
    <w:p>
      <w:pPr>
        <w:pStyle w:val="9"/>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矿井为低瓦斯矿井。</w:t>
      </w:r>
      <w:r>
        <w:rPr>
          <w:rFonts w:hint="eastAsia" w:ascii="仿宋_GB2312" w:hAnsi="仿宋_GB2312" w:eastAsia="仿宋_GB2312" w:cs="仿宋_GB2312"/>
          <w:color w:val="auto"/>
          <w:sz w:val="28"/>
          <w:szCs w:val="28"/>
          <w:highlight w:val="none"/>
          <w:lang w:val="en-US" w:eastAsia="zh-CN"/>
        </w:rPr>
        <w:t>根据</w:t>
      </w:r>
      <w:r>
        <w:rPr>
          <w:rFonts w:hint="eastAsia" w:ascii="仿宋_GB2312" w:hAnsi="仿宋_GB2312" w:eastAsia="仿宋_GB2312" w:cs="仿宋_GB2312"/>
          <w:color w:val="auto"/>
          <w:sz w:val="28"/>
          <w:szCs w:val="28"/>
          <w:highlight w:val="none"/>
        </w:rPr>
        <w:t>2022年8月份山东鼎安检测技术有限公司对华丰煤矿瓦斯等级鉴定，矿井绝对瓦斯涌出量为3.16m³/min；矿井绝对二氧化碳涌出量为6.76m³/min；掘进工作面中11105下平巷的绝对瓦斯涌出量最高，其涌出量为0.13m³/min。</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矿井为低瓦斯矿井，开采过程中，煤层中赋存的瓦斯涌出，存在瓦斯（窒息、燃烧、爆炸）风险。</w:t>
      </w:r>
    </w:p>
    <w:p>
      <w:pPr>
        <w:keepNext w:val="0"/>
        <w:keepLines w:val="0"/>
        <w:pageBreakBefore w:val="0"/>
        <w:widowControl w:val="0"/>
        <w:kinsoku/>
        <w:wordWrap/>
        <w:overflowPunct/>
        <w:topLinePunct w:val="0"/>
        <w:autoSpaceDE/>
        <w:autoSpaceDN/>
        <w:bidi w:val="0"/>
        <w:snapToGrid/>
        <w:spacing w:line="360" w:lineRule="auto"/>
        <w:ind w:right="177"/>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4.1.3.2</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风险分析</w:t>
      </w:r>
    </w:p>
    <w:p>
      <w:pPr>
        <w:pStyle w:val="9"/>
        <w:keepNext w:val="0"/>
        <w:keepLines w:val="0"/>
        <w:pageBreakBefore w:val="0"/>
        <w:widowControl w:val="0"/>
        <w:kinsoku/>
        <w:wordWrap/>
        <w:overflowPunct/>
        <w:topLinePunct w:val="0"/>
        <w:autoSpaceDE/>
        <w:autoSpaceDN/>
        <w:bidi w:val="0"/>
        <w:snapToGrid/>
        <w:spacing w:line="360" w:lineRule="auto"/>
        <w:ind w:firstLine="48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矿井瓦斯等级鉴定结果为低瓦斯矿井，矿井易发生瓦斯事故的地点主要有采掘工作面、采空区、盲巷、地质条件遇断层及通风不良的巷道，如果瓦斯防治措施不完善，</w:t>
      </w:r>
      <w:r>
        <w:rPr>
          <w:rFonts w:hint="eastAsia" w:ascii="仿宋_GB2312" w:hAnsi="仿宋_GB2312" w:eastAsia="仿宋_GB2312" w:cs="仿宋_GB2312"/>
          <w:bCs/>
          <w:color w:val="auto"/>
          <w:sz w:val="28"/>
          <w:szCs w:val="28"/>
          <w:highlight w:val="none"/>
          <w:lang w:val="en-US" w:eastAsia="zh-CN"/>
        </w:rPr>
        <w:t>存在</w:t>
      </w:r>
      <w:r>
        <w:rPr>
          <w:rFonts w:hint="eastAsia" w:ascii="仿宋_GB2312" w:hAnsi="仿宋_GB2312" w:eastAsia="仿宋_GB2312" w:cs="仿宋_GB2312"/>
          <w:bCs/>
          <w:color w:val="auto"/>
          <w:sz w:val="28"/>
          <w:szCs w:val="28"/>
          <w:highlight w:val="none"/>
        </w:rPr>
        <w:t>发生瓦斯事故的风险。</w:t>
      </w:r>
    </w:p>
    <w:p>
      <w:pPr>
        <w:keepNext w:val="0"/>
        <w:keepLines w:val="0"/>
        <w:pageBreakBefore w:val="0"/>
        <w:kinsoku/>
        <w:wordWrap/>
        <w:overflowPunct/>
        <w:bidi w:val="0"/>
        <w:snapToGrid/>
        <w:spacing w:line="360" w:lineRule="auto"/>
        <w:ind w:firstLine="560"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val="0"/>
          <w:bCs w:val="0"/>
          <w:color w:val="auto"/>
          <w:kern w:val="2"/>
          <w:sz w:val="28"/>
          <w:szCs w:val="28"/>
          <w:highlight w:val="none"/>
          <w:lang w:val="en-US" w:eastAsia="zh-CN" w:bidi="ar-SA"/>
        </w:rPr>
        <w:t>瓦斯爆炸事故是煤矿最严重的事故灾难之一，易造成群死群伤、矿毁人亡。爆炸会产生高温火焰（温度可达2000℃）、爆炸冲击波，并伴随大量有毒有害气体。爆炸生成的高温高压冲击波，导致人员伤亡、设备损坏、支架损毁、顶板冒落、通风构筑物破坏，引起矿井通风系统紊乱。爆炸生成的有毒有害气体，伴随风流蔓延，导致较远距离人员伤亡。爆炸在一定条件下会诱发火灾，引发二次及多次爆炸，爆炸冲击波卷扫巷道积尘，可能引发煤尘爆炸连锁反应，造成更大的灾难性事故。</w:t>
      </w:r>
    </w:p>
    <w:p>
      <w:pPr>
        <w:keepNext w:val="0"/>
        <w:keepLines w:val="0"/>
        <w:pageBreakBefore w:val="0"/>
        <w:widowControl w:val="0"/>
        <w:kinsoku/>
        <w:wordWrap/>
        <w:overflowPunct/>
        <w:topLinePunct w:val="0"/>
        <w:autoSpaceDE/>
        <w:autoSpaceDN/>
        <w:bidi w:val="0"/>
        <w:snapToGrid/>
        <w:spacing w:line="360" w:lineRule="auto"/>
        <w:jc w:val="left"/>
        <w:textAlignment w:val="auto"/>
        <w:outlineLvl w:val="2"/>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4.1.4</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煤尘爆炸</w:t>
      </w:r>
    </w:p>
    <w:p>
      <w:pPr>
        <w:keepNext w:val="0"/>
        <w:keepLines w:val="0"/>
        <w:pageBreakBefore w:val="0"/>
        <w:widowControl w:val="0"/>
        <w:kinsoku/>
        <w:wordWrap/>
        <w:overflowPunct/>
        <w:topLinePunct w:val="0"/>
        <w:autoSpaceDE/>
        <w:autoSpaceDN/>
        <w:bidi w:val="0"/>
        <w:snapToGrid/>
        <w:spacing w:line="360" w:lineRule="auto"/>
        <w:ind w:right="177"/>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4.1.4.1</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风险描述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华丰煤矿目前开采的煤层为11煤层，2021年8月山东鼎安检测技术有限公司对矿井开采的煤层煤尘爆炸性进行了鉴定，11煤层火焰长度＞400mm，抑制煤尘爆炸最低岩粉量75%，鉴定结论：11煤层有煤尘爆炸性。</w:t>
      </w:r>
      <w:r>
        <w:rPr>
          <w:rFonts w:hint="eastAsia" w:ascii="仿宋_GB2312" w:hAnsi="仿宋_GB2312" w:eastAsia="仿宋_GB2312" w:cs="仿宋_GB2312"/>
          <w:color w:val="auto"/>
          <w:sz w:val="28"/>
          <w:szCs w:val="28"/>
          <w:highlight w:val="none"/>
          <w:lang w:val="en-US" w:eastAsia="zh-CN"/>
        </w:rPr>
        <w:t>矿井总回风巷、采煤工作面回风巷、掘进回风巷、带式输送机运输巷等为粉尘易堆积区域，存在发生煤尘爆炸的风险。</w:t>
      </w:r>
    </w:p>
    <w:p>
      <w:pPr>
        <w:keepNext w:val="0"/>
        <w:keepLines w:val="0"/>
        <w:pageBreakBefore w:val="0"/>
        <w:widowControl w:val="0"/>
        <w:kinsoku/>
        <w:wordWrap/>
        <w:overflowPunct/>
        <w:topLinePunct w:val="0"/>
        <w:autoSpaceDE/>
        <w:autoSpaceDN/>
        <w:bidi w:val="0"/>
        <w:snapToGrid/>
        <w:spacing w:line="360" w:lineRule="auto"/>
        <w:ind w:right="177"/>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4.1.4.2</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风险分析</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（1）在采掘生产过程中，特别是采煤工作面，在截割、落煤、运输过程中，都会产生大量煤尘，沿煤掘进切眼产尘量较大，煤尘飞扬浓度可达到爆炸界限，当</w:t>
      </w:r>
      <w:r>
        <w:rPr>
          <w:rFonts w:hint="eastAsia" w:ascii="仿宋_GB2312" w:hAnsi="仿宋_GB2312" w:eastAsia="仿宋_GB2312" w:cs="仿宋_GB2312"/>
          <w:color w:val="auto"/>
          <w:sz w:val="28"/>
          <w:szCs w:val="28"/>
          <w:highlight w:val="none"/>
          <w:lang w:val="en-US" w:eastAsia="zh-CN"/>
        </w:rPr>
        <w:t>电气</w:t>
      </w:r>
      <w:r>
        <w:rPr>
          <w:rFonts w:hint="eastAsia" w:ascii="仿宋_GB2312" w:hAnsi="仿宋_GB2312" w:eastAsia="仿宋_GB2312" w:cs="仿宋_GB2312"/>
          <w:color w:val="auto"/>
          <w:sz w:val="28"/>
          <w:szCs w:val="28"/>
          <w:highlight w:val="none"/>
        </w:rPr>
        <w:t>设备漏电产生火花、放炮产生火焰等引爆火源存在时，就会发生煤尘爆炸事故。</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（2）无防尘措施或措施不落实，采掘面和其它巷道风速过大，采煤机未实施内外喷雾、移架喷雾，掘进面未采取湿式打眼，洒水降尘等措施。</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w:t>
      </w:r>
      <w:r>
        <w:rPr>
          <w:rFonts w:hint="eastAsia" w:ascii="仿宋_GB2312" w:hAnsi="仿宋_GB2312" w:eastAsia="仿宋_GB2312" w:cs="仿宋_GB2312"/>
          <w:color w:val="auto"/>
          <w:sz w:val="28"/>
          <w:szCs w:val="28"/>
          <w:highlight w:val="none"/>
          <w:lang w:eastAsia="zh-TW"/>
        </w:rPr>
        <w:t>放炮未</w:t>
      </w:r>
      <w:r>
        <w:rPr>
          <w:rFonts w:hint="eastAsia" w:ascii="仿宋_GB2312" w:hAnsi="仿宋_GB2312" w:eastAsia="仿宋_GB2312" w:cs="仿宋_GB2312"/>
          <w:color w:val="auto"/>
          <w:sz w:val="28"/>
          <w:szCs w:val="28"/>
          <w:highlight w:val="none"/>
        </w:rPr>
        <w:t>充</w:t>
      </w:r>
      <w:r>
        <w:rPr>
          <w:rFonts w:hint="eastAsia" w:ascii="仿宋_GB2312" w:hAnsi="仿宋_GB2312" w:eastAsia="仿宋_GB2312" w:cs="仿宋_GB2312"/>
          <w:color w:val="auto"/>
          <w:sz w:val="28"/>
          <w:szCs w:val="28"/>
          <w:highlight w:val="none"/>
          <w:lang w:eastAsia="zh-TW"/>
        </w:rPr>
        <w:t>填炮泥或</w:t>
      </w:r>
      <w:r>
        <w:rPr>
          <w:rFonts w:hint="eastAsia" w:ascii="仿宋_GB2312" w:hAnsi="仿宋_GB2312" w:eastAsia="仿宋_GB2312" w:cs="仿宋_GB2312"/>
          <w:color w:val="auto"/>
          <w:sz w:val="28"/>
          <w:szCs w:val="28"/>
          <w:highlight w:val="none"/>
        </w:rPr>
        <w:t>封</w:t>
      </w:r>
      <w:r>
        <w:rPr>
          <w:rFonts w:hint="eastAsia" w:ascii="仿宋_GB2312" w:hAnsi="仿宋_GB2312" w:eastAsia="仿宋_GB2312" w:cs="仿宋_GB2312"/>
          <w:color w:val="auto"/>
          <w:sz w:val="28"/>
          <w:szCs w:val="28"/>
          <w:highlight w:val="none"/>
          <w:lang w:eastAsia="zh-TW"/>
        </w:rPr>
        <w:t>炮泥长度不够</w:t>
      </w:r>
      <w:r>
        <w:rPr>
          <w:rFonts w:hint="eastAsia" w:ascii="仿宋_GB2312" w:hAnsi="仿宋_GB2312" w:eastAsia="仿宋_GB2312" w:cs="仿宋_GB2312"/>
          <w:color w:val="auto"/>
          <w:sz w:val="28"/>
          <w:szCs w:val="28"/>
          <w:highlight w:val="none"/>
        </w:rPr>
        <w:t>数，</w:t>
      </w:r>
      <w:r>
        <w:rPr>
          <w:rFonts w:hint="eastAsia" w:ascii="仿宋_GB2312" w:hAnsi="仿宋_GB2312" w:eastAsia="仿宋_GB2312" w:cs="仿宋_GB2312"/>
          <w:color w:val="auto"/>
          <w:sz w:val="28"/>
          <w:szCs w:val="28"/>
          <w:highlight w:val="none"/>
          <w:lang w:eastAsia="zh-TW"/>
        </w:rPr>
        <w:t>未使用煤矿安全炸药或</w:t>
      </w:r>
      <w:r>
        <w:rPr>
          <w:rFonts w:hint="eastAsia" w:ascii="仿宋_GB2312" w:hAnsi="仿宋_GB2312" w:eastAsia="仿宋_GB2312" w:cs="仿宋_GB2312"/>
          <w:color w:val="auto"/>
          <w:sz w:val="28"/>
          <w:szCs w:val="28"/>
          <w:highlight w:val="none"/>
        </w:rPr>
        <w:t>煤矿许用的</w:t>
      </w:r>
      <w:r>
        <w:rPr>
          <w:rFonts w:hint="eastAsia" w:ascii="仿宋_GB2312" w:hAnsi="仿宋_GB2312" w:eastAsia="仿宋_GB2312" w:cs="仿宋_GB2312"/>
          <w:color w:val="auto"/>
          <w:sz w:val="28"/>
          <w:szCs w:val="28"/>
          <w:highlight w:val="none"/>
          <w:lang w:eastAsia="zh-TW"/>
        </w:rPr>
        <w:t>毫秒</w:t>
      </w:r>
      <w:r>
        <w:rPr>
          <w:rFonts w:hint="eastAsia" w:ascii="仿宋_GB2312" w:hAnsi="仿宋_GB2312" w:eastAsia="仿宋_GB2312" w:cs="仿宋_GB2312"/>
          <w:color w:val="auto"/>
          <w:sz w:val="28"/>
          <w:szCs w:val="28"/>
          <w:highlight w:val="none"/>
        </w:rPr>
        <w:t>电</w:t>
      </w:r>
      <w:r>
        <w:rPr>
          <w:rFonts w:hint="eastAsia" w:ascii="仿宋_GB2312" w:hAnsi="仿宋_GB2312" w:eastAsia="仿宋_GB2312" w:cs="仿宋_GB2312"/>
          <w:color w:val="auto"/>
          <w:sz w:val="28"/>
          <w:szCs w:val="28"/>
          <w:highlight w:val="none"/>
          <w:lang w:eastAsia="zh-TW"/>
        </w:rPr>
        <w:t>雷管</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eastAsia="zh-TW"/>
        </w:rPr>
        <w:t>回风巷无雾化降尘</w:t>
      </w:r>
      <w:r>
        <w:rPr>
          <w:rFonts w:hint="eastAsia" w:ascii="仿宋_GB2312" w:hAnsi="仿宋_GB2312" w:eastAsia="仿宋_GB2312" w:cs="仿宋_GB2312"/>
          <w:color w:val="auto"/>
          <w:sz w:val="28"/>
          <w:szCs w:val="28"/>
          <w:highlight w:val="none"/>
        </w:rPr>
        <w:t>设</w:t>
      </w:r>
      <w:r>
        <w:rPr>
          <w:rFonts w:hint="eastAsia" w:ascii="仿宋_GB2312" w:hAnsi="仿宋_GB2312" w:eastAsia="仿宋_GB2312" w:cs="仿宋_GB2312"/>
          <w:color w:val="auto"/>
          <w:sz w:val="28"/>
          <w:szCs w:val="28"/>
          <w:highlight w:val="none"/>
          <w:lang w:eastAsia="zh-TW"/>
        </w:rPr>
        <w:t>施</w:t>
      </w:r>
      <w:r>
        <w:rPr>
          <w:rFonts w:hint="eastAsia" w:ascii="仿宋_GB2312" w:hAnsi="仿宋_GB2312" w:eastAsia="仿宋_GB2312" w:cs="仿宋_GB2312"/>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（4）电气火花、明火引爆煤尘。违章放炮、</w:t>
      </w:r>
      <w:r>
        <w:rPr>
          <w:rFonts w:hint="eastAsia" w:ascii="仿宋_GB2312" w:hAnsi="仿宋_GB2312" w:cs="仿宋_GB2312"/>
          <w:color w:val="auto"/>
          <w:sz w:val="28"/>
          <w:szCs w:val="28"/>
          <w:highlight w:val="none"/>
          <w:lang w:eastAsia="zh-CN"/>
        </w:rPr>
        <w:t>电气设备</w:t>
      </w:r>
      <w:r>
        <w:rPr>
          <w:rFonts w:hint="eastAsia" w:ascii="仿宋_GB2312" w:hAnsi="仿宋_GB2312" w:eastAsia="仿宋_GB2312" w:cs="仿宋_GB2312"/>
          <w:color w:val="auto"/>
          <w:sz w:val="28"/>
          <w:szCs w:val="28"/>
          <w:highlight w:val="none"/>
        </w:rPr>
        <w:t>失爆，漏电保护、接地保护、过流保护失效；静电火花，机械摩擦火花，冲击产生火花；</w:t>
      </w:r>
      <w:r>
        <w:rPr>
          <w:rFonts w:hint="eastAsia" w:ascii="仿宋_GB2312" w:hAnsi="仿宋_GB2312" w:eastAsia="仿宋_GB2312" w:cs="仿宋_GB2312"/>
          <w:color w:val="auto"/>
          <w:sz w:val="28"/>
          <w:szCs w:val="28"/>
          <w:highlight w:val="none"/>
          <w:lang w:eastAsia="zh-TW"/>
        </w:rPr>
        <w:t>瓦斯爆炸</w:t>
      </w:r>
      <w:r>
        <w:rPr>
          <w:rFonts w:hint="eastAsia" w:ascii="仿宋_GB2312" w:hAnsi="仿宋_GB2312" w:eastAsia="仿宋_GB2312" w:cs="仿宋_GB2312"/>
          <w:color w:val="auto"/>
          <w:sz w:val="28"/>
          <w:szCs w:val="28"/>
          <w:highlight w:val="none"/>
        </w:rPr>
        <w:t>引起煤尘爆炸</w:t>
      </w:r>
      <w:r>
        <w:rPr>
          <w:rFonts w:hint="eastAsia" w:ascii="仿宋_GB2312" w:hAnsi="仿宋_GB2312" w:eastAsia="仿宋_GB2312" w:cs="仿宋_GB2312"/>
          <w:color w:val="auto"/>
          <w:sz w:val="28"/>
          <w:szCs w:val="28"/>
          <w:highlight w:val="none"/>
          <w:lang w:eastAsia="zh-TW"/>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煤尘爆炸会产生高温火焰（温度可达2500℃）和煤尘爆炸可产生高压（最高达2Mpa），火焰传播速度为610～1800m/s，而爆炸冲击波最高速度可达2000m/s以上。并生成大量的CO和其它有毒气体使人中毒死亡。爆炸冲击波可造成人员创伤、死亡，造成设备毁坏、顶板冒落、通风系统紊乱。煤尘爆炸使氧气浓度降低，造成人员窒息；爆炸可使沉积煤尘扬起参与爆炸，从而引起二次、三次煤尘爆炸，甚至连续爆炸，可造成全矿井毁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综采工作面煤尘具有爆炸性，</w:t>
      </w:r>
      <w:r>
        <w:rPr>
          <w:rFonts w:hint="eastAsia" w:ascii="仿宋_GB2312" w:hAnsi="仿宋_GB2312" w:eastAsia="仿宋_GB2312" w:cs="仿宋_GB2312"/>
          <w:color w:val="auto"/>
          <w:sz w:val="28"/>
          <w:szCs w:val="28"/>
          <w:highlight w:val="none"/>
        </w:rPr>
        <w:t>回采期间揭露坚硬断层，需放炮作业的，依据山东省《煤矿安全风险分级管控和隐患排查治理双重预防机制实施指南》第5.3.3条规定的重大风险等级确定标准，在具有煤尘爆炸危险的采煤工作面放炮作业的为重大风险。</w:t>
      </w:r>
    </w:p>
    <w:p>
      <w:pPr>
        <w:keepNext w:val="0"/>
        <w:keepLines w:val="0"/>
        <w:pageBreakBefore w:val="0"/>
        <w:widowControl w:val="0"/>
        <w:kinsoku/>
        <w:wordWrap/>
        <w:overflowPunct/>
        <w:topLinePunct w:val="0"/>
        <w:autoSpaceDE/>
        <w:autoSpaceDN/>
        <w:bidi w:val="0"/>
        <w:snapToGrid/>
        <w:spacing w:line="360" w:lineRule="auto"/>
        <w:jc w:val="left"/>
        <w:textAlignment w:val="auto"/>
        <w:outlineLvl w:val="2"/>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4.1.5</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冲击地压</w:t>
      </w:r>
    </w:p>
    <w:p>
      <w:pPr>
        <w:keepNext w:val="0"/>
        <w:keepLines w:val="0"/>
        <w:pageBreakBefore w:val="0"/>
        <w:widowControl w:val="0"/>
        <w:kinsoku/>
        <w:wordWrap/>
        <w:overflowPunct/>
        <w:topLinePunct w:val="0"/>
        <w:autoSpaceDE/>
        <w:autoSpaceDN/>
        <w:bidi w:val="0"/>
        <w:snapToGrid/>
        <w:spacing w:line="360" w:lineRule="auto"/>
        <w:ind w:right="177"/>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4.1.5.1</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风险描述</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2012年矿井委托煤炭科学研究总院开展对11层煤煤岩冲击倾向性鉴定。结果为11层煤属于Ⅱ类，为具有弱冲击倾向性的煤层。</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11层煤顶板岩层属于Ⅱ类，为弱冲击倾向性的顶板岩层；其底板岩层属于Ⅰ类，为无冲击倾向性的底板岩层。</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2021年11月，委托北京科技大学对浅部-750m水平11煤层进行冲击危险性评价，综合指数法评价结论得到11层煤具有弱冲击危险。</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矿井掘进和工作面回采过程中，受地质条件变化、地应力变化、支护方式、构造应力等因素影响，存在冲击地压风险。</w:t>
      </w:r>
    </w:p>
    <w:p>
      <w:pPr>
        <w:keepNext w:val="0"/>
        <w:keepLines w:val="0"/>
        <w:pageBreakBefore w:val="0"/>
        <w:widowControl w:val="0"/>
        <w:kinsoku/>
        <w:wordWrap/>
        <w:overflowPunct/>
        <w:topLinePunct w:val="0"/>
        <w:autoSpaceDE/>
        <w:autoSpaceDN/>
        <w:bidi w:val="0"/>
        <w:snapToGrid/>
        <w:spacing w:line="360" w:lineRule="auto"/>
        <w:ind w:right="177"/>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4.1.5.2</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风险分析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煤层具有冲击危险。一是煤层煤质较硬，容易形成较大的集中应力和聚集较多的弹性变形能量，易发生脆性破坏；二是煤层厚度较大或厚度变化大对发生冲击地压也有影响；三是煤的湿度，自然含水率小，容易发生冲击地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（2）上覆岩层中存在比较坚硬、厚度大的岩层。当煤层上部存在坚硬且厚度较大的岩层时，如有大面积悬顶，可能会发生岩层突然断裂情况，容易发生冲击地压。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（3）由于开采深度大，自重应力高，同时又煤层分叉带，使煤体易产生应力集中区，是冲击地压发生的重要因素。</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浅部四层、六煤层工作面已开采结束，但采空区中遗留了部分煤柱，采动影响下集中应力仍然存在，同时工作面临近采空区，也给冲击地压的发生创造了条件。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工作面处于构造应力集中区。断层是地壳运动应力作用造成的，煤岩层虽然已经断开，但还有应力存在，没用完全释放。工作面位于多条断层附近，由于煤岩层的应力变化影响断层的活动，反过来断层的应力又影响煤体的应力释放，甚至应力叠加，增加冲击地压的强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（5）开拓布局不合理。由于设计或地面村庄搬迁对矿井生产接续影响及采掘失调等原因，造成留有大量的孤岛形或半孤岛形煤柱，容易造成应力集中而发生冲击地压。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6）煤柱的留设。不合理的煤柱留设，易形成应力集中区。实践证明，无煤柱沿空掘巷效果较好，煤柱宽度小于7.0m时压力较小，煤柱宽度大于7.0m小于30m时，应力峰值为上覆岩层自重的5～7倍，易形成应力集中区发生冲击地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（7）采煤方法。各种采煤方法的巷道布置和管理顶板方法不同所产生的矿山压力和分布规律不同，可能形成多处支承压力叠加，容易发生冲击地压。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（8）顶板来压。对煤层坚硬顶板，没有采取预注水软化或强制放顶，形成大面积悬顶，超前支承压力集中，顶板断裂来压时，造成应力瞬间急剧升高，发生冲击地压。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（9）矿井开采强度大。因为随着开采面积的增大，迅速造成大面积悬顶，围岩、煤体储存弹性能就增大产生冲击地压的危险也增大，容易发生冲击地压。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（10）采掘顺序。采掘顺序对形成矿山压力的大小和分布有很大的关系，开采顺序不当，如沿正在开采的工作面掘进巷道可能造成应力集中而发生冲击地压。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（11）放炮。放炮产生震动引起的动载荷一方面能使煤层中的应力迅速重新分布而增加煤体应力，另一方面能迅速解除煤壁边缘的侧向约束力，改变煤体应力状态。因此，放炮具有诱发冲击地压的作用。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冲击地压的特点是突发性、瞬时震动性、巨大破坏性和复杂性。冲击地压发生时积聚在矿井巷道和采场周围煤岩体中的能量突然释放，产生的动力将煤（岩）抛向巷道，同时发出强烈声响，造成煤岩体振动和破坏、支架与设备破坏、人员伤亡、部分巷道垮落破坏等。冲击地压还会引发瓦斯突出、煤尘爆炸、火灾和水灾，干扰通风系统，严重时造成地面震动和建筑物破坏等。</w:t>
      </w:r>
    </w:p>
    <w:p>
      <w:pPr>
        <w:keepNext w:val="0"/>
        <w:keepLines w:val="0"/>
        <w:pageBreakBefore w:val="0"/>
        <w:widowControl w:val="0"/>
        <w:kinsoku/>
        <w:wordWrap/>
        <w:overflowPunct/>
        <w:topLinePunct w:val="0"/>
        <w:autoSpaceDE/>
        <w:autoSpaceDN/>
        <w:bidi w:val="0"/>
        <w:snapToGrid/>
        <w:spacing w:line="360" w:lineRule="auto"/>
        <w:ind w:firstLine="560" w:firstLineChars="200"/>
        <w:jc w:val="left"/>
        <w:textAlignment w:val="auto"/>
        <w:outlineLvl w:val="9"/>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kern w:val="2"/>
          <w:sz w:val="28"/>
          <w:szCs w:val="28"/>
          <w:highlight w:val="none"/>
          <w:lang w:val="en-US" w:eastAsia="zh-CN" w:bidi="ar-SA"/>
        </w:rPr>
        <w:t>根据《煤矿安全生产标准化管理体系基本要求及评分方法（试行）》（煤安监行管〔2020〕16号）规定：将采掘工作面冲击地压的安全风险评估为重大风险。</w:t>
      </w:r>
    </w:p>
    <w:p>
      <w:pPr>
        <w:keepNext w:val="0"/>
        <w:keepLines w:val="0"/>
        <w:pageBreakBefore w:val="0"/>
        <w:widowControl w:val="0"/>
        <w:kinsoku/>
        <w:wordWrap/>
        <w:overflowPunct/>
        <w:topLinePunct w:val="0"/>
        <w:autoSpaceDE/>
        <w:autoSpaceDN/>
        <w:bidi w:val="0"/>
        <w:snapToGrid/>
        <w:spacing w:line="360" w:lineRule="auto"/>
        <w:jc w:val="left"/>
        <w:textAlignment w:val="auto"/>
        <w:outlineLvl w:val="2"/>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4.1.6</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 xml:space="preserve">顶板事故 </w:t>
      </w:r>
    </w:p>
    <w:p>
      <w:pPr>
        <w:keepNext w:val="0"/>
        <w:keepLines w:val="0"/>
        <w:pageBreakBefore w:val="0"/>
        <w:widowControl w:val="0"/>
        <w:kinsoku/>
        <w:wordWrap/>
        <w:overflowPunct/>
        <w:topLinePunct w:val="0"/>
        <w:autoSpaceDE/>
        <w:autoSpaceDN/>
        <w:bidi w:val="0"/>
        <w:snapToGrid/>
        <w:spacing w:line="360" w:lineRule="auto"/>
        <w:ind w:right="177"/>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4.1.6.1</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风险描述</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11煤层直接顶板为2.45</w:t>
      </w:r>
      <w:r>
        <w:rPr>
          <w:rFonts w:hint="eastAsia" w:ascii="仿宋_GB2312" w:hAnsi="仿宋_GB2312" w:cs="仿宋_GB2312"/>
          <w:bCs/>
          <w:color w:val="auto"/>
          <w:sz w:val="28"/>
          <w:szCs w:val="28"/>
          <w:highlight w:val="none"/>
          <w:lang w:val="en-US" w:eastAsia="zh-CN"/>
        </w:rPr>
        <w:t>-</w:t>
      </w:r>
      <w:r>
        <w:rPr>
          <w:rFonts w:hint="eastAsia" w:ascii="仿宋_GB2312" w:hAnsi="仿宋_GB2312" w:eastAsia="仿宋_GB2312" w:cs="仿宋_GB2312"/>
          <w:bCs/>
          <w:color w:val="auto"/>
          <w:sz w:val="28"/>
          <w:szCs w:val="28"/>
          <w:highlight w:val="none"/>
          <w:lang w:val="en-US" w:eastAsia="zh-CN"/>
        </w:rPr>
        <w:t>13.50m、平均8.70m的粉砂岩，性脆，较好管理。抗压强度51.0</w:t>
      </w:r>
      <w:r>
        <w:rPr>
          <w:rFonts w:hint="eastAsia" w:ascii="仿宋_GB2312" w:hAnsi="仿宋_GB2312" w:cs="仿宋_GB2312"/>
          <w:bCs/>
          <w:color w:val="auto"/>
          <w:sz w:val="28"/>
          <w:szCs w:val="28"/>
          <w:highlight w:val="none"/>
          <w:lang w:val="en-US" w:eastAsia="zh-CN"/>
        </w:rPr>
        <w:t>-</w:t>
      </w:r>
      <w:r>
        <w:rPr>
          <w:rFonts w:hint="eastAsia" w:ascii="仿宋_GB2312" w:hAnsi="仿宋_GB2312" w:eastAsia="仿宋_GB2312" w:cs="仿宋_GB2312"/>
          <w:bCs/>
          <w:color w:val="auto"/>
          <w:sz w:val="28"/>
          <w:szCs w:val="28"/>
          <w:highlight w:val="none"/>
          <w:lang w:val="en-US" w:eastAsia="zh-CN"/>
        </w:rPr>
        <w:t>52.9 MPa，平均52.0 MPa；矿井顶板分类为2类中等稳定。基本顶一般</w:t>
      </w:r>
      <w:bookmarkStart w:id="110" w:name="_GoBack"/>
      <w:bookmarkEnd w:id="110"/>
      <w:r>
        <w:rPr>
          <w:rFonts w:hint="eastAsia" w:ascii="仿宋_GB2312" w:hAnsi="仿宋_GB2312" w:eastAsia="仿宋_GB2312" w:cs="仿宋_GB2312"/>
          <w:bCs/>
          <w:color w:val="auto"/>
          <w:sz w:val="28"/>
          <w:szCs w:val="28"/>
          <w:highlight w:val="none"/>
          <w:lang w:val="en-US" w:eastAsia="zh-CN"/>
        </w:rPr>
        <w:t>为10m以上的厚层状中细砂岩，坚硬、稳固。初次来压步距22m、周期来压步距15m，矿井老顶分级为Ⅱ级明显。</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采煤工作面</w:t>
      </w:r>
      <w:r>
        <w:rPr>
          <w:rFonts w:hint="eastAsia" w:ascii="仿宋_GB2312" w:hAnsi="仿宋_GB2312" w:eastAsia="仿宋_GB2312" w:cs="仿宋_GB2312"/>
          <w:bCs/>
          <w:color w:val="auto"/>
          <w:sz w:val="28"/>
          <w:szCs w:val="28"/>
          <w:highlight w:val="none"/>
        </w:rPr>
        <w:t>过断层顶板破碎带，上下端头和上下平巷顶帮支护失效处，采煤机割煤后不及时移架处，工作面初采初放、工作面初次来压期间、工作面末采撤出期间</w:t>
      </w:r>
      <w:r>
        <w:rPr>
          <w:rFonts w:hint="eastAsia" w:ascii="仿宋_GB2312" w:hAnsi="仿宋_GB2312" w:eastAsia="仿宋_GB2312" w:cs="仿宋_GB2312"/>
          <w:bCs/>
          <w:color w:val="auto"/>
          <w:sz w:val="28"/>
          <w:szCs w:val="28"/>
          <w:highlight w:val="none"/>
          <w:lang w:val="en-US" w:eastAsia="zh-CN"/>
        </w:rPr>
        <w:t>存在发生冒顶片帮的风险；掘进工作面及巷道修复等地点，迎头割煤后不及时使用临时支护、顶板破碎处、巷道后部顶帮支护失效处、巷道贯通处、三岔门四岔口地点开门处支护不到位，</w:t>
      </w:r>
      <w:r>
        <w:rPr>
          <w:rFonts w:hint="eastAsia" w:ascii="仿宋_GB2312" w:hAnsi="仿宋_GB2312" w:cs="仿宋_GB2312"/>
          <w:bCs/>
          <w:color w:val="auto"/>
          <w:sz w:val="28"/>
          <w:szCs w:val="28"/>
          <w:highlight w:val="none"/>
          <w:lang w:val="en-US" w:eastAsia="zh-CN"/>
        </w:rPr>
        <w:t>采掘工作面过老巷顶板支护管理难度大，</w:t>
      </w:r>
      <w:r>
        <w:rPr>
          <w:rFonts w:hint="eastAsia" w:ascii="仿宋_GB2312" w:hAnsi="仿宋_GB2312" w:eastAsia="仿宋_GB2312" w:cs="仿宋_GB2312"/>
          <w:bCs/>
          <w:color w:val="auto"/>
          <w:sz w:val="28"/>
          <w:szCs w:val="28"/>
          <w:highlight w:val="none"/>
          <w:lang w:val="en-US" w:eastAsia="zh-CN"/>
        </w:rPr>
        <w:t>存在发生冒顶片帮的风险。</w:t>
      </w:r>
    </w:p>
    <w:p>
      <w:pPr>
        <w:keepNext w:val="0"/>
        <w:keepLines w:val="0"/>
        <w:pageBreakBefore w:val="0"/>
        <w:widowControl w:val="0"/>
        <w:kinsoku/>
        <w:wordWrap/>
        <w:overflowPunct/>
        <w:topLinePunct w:val="0"/>
        <w:autoSpaceDE/>
        <w:autoSpaceDN/>
        <w:bidi w:val="0"/>
        <w:adjustRightInd/>
        <w:snapToGrid/>
        <w:spacing w:line="360" w:lineRule="auto"/>
        <w:ind w:right="0"/>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4.1.6.2</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风险分析</w:t>
      </w:r>
    </w:p>
    <w:p>
      <w:pPr>
        <w:keepNext w:val="0"/>
        <w:keepLines w:val="0"/>
        <w:pageBreakBefore w:val="0"/>
        <w:widowControl w:val="0"/>
        <w:kinsoku/>
        <w:wordWrap/>
        <w:overflowPunct/>
        <w:topLinePunct w:val="0"/>
        <w:autoSpaceDE w:val="0"/>
        <w:autoSpaceDN w:val="0"/>
        <w:bidi w:val="0"/>
        <w:adjustRightInd/>
        <w:snapToGrid/>
        <w:spacing w:line="360" w:lineRule="auto"/>
        <w:ind w:right="0" w:firstLine="560" w:firstLineChars="200"/>
        <w:textAlignment w:val="auto"/>
        <w:rPr>
          <w:rFonts w:hint="eastAsia" w:ascii="仿宋_GB2312" w:hAnsi="仿宋_GB2312" w:eastAsia="仿宋_GB2312" w:cs="仿宋_GB2312"/>
          <w:color w:val="auto"/>
          <w:kern w:val="0"/>
          <w:sz w:val="28"/>
          <w:szCs w:val="28"/>
          <w:highlight w:val="none"/>
        </w:rPr>
      </w:pPr>
      <w:bookmarkStart w:id="86" w:name="_Toc15460"/>
      <w:r>
        <w:rPr>
          <w:rFonts w:hint="eastAsia" w:ascii="仿宋_GB2312" w:hAnsi="仿宋_GB2312" w:eastAsia="仿宋_GB2312" w:cs="仿宋_GB2312"/>
          <w:color w:val="auto"/>
          <w:kern w:val="0"/>
          <w:sz w:val="28"/>
          <w:szCs w:val="28"/>
          <w:highlight w:val="none"/>
        </w:rPr>
        <w:t>（1）</w:t>
      </w:r>
      <w:r>
        <w:rPr>
          <w:rFonts w:hint="eastAsia" w:ascii="仿宋_GB2312" w:hAnsi="仿宋_GB2312" w:eastAsia="仿宋_GB2312" w:cs="仿宋_GB2312"/>
          <w:color w:val="auto"/>
          <w:kern w:val="0"/>
          <w:sz w:val="28"/>
          <w:szCs w:val="28"/>
          <w:highlight w:val="none"/>
          <w:lang w:eastAsia="zh-TW"/>
        </w:rPr>
        <w:t>设计有缺陷</w:t>
      </w:r>
      <w:r>
        <w:rPr>
          <w:rFonts w:hint="eastAsia" w:ascii="仿宋_GB2312" w:hAnsi="仿宋_GB2312" w:eastAsia="仿宋_GB2312" w:cs="仿宋_GB2312"/>
          <w:color w:val="auto"/>
          <w:kern w:val="0"/>
          <w:sz w:val="28"/>
          <w:szCs w:val="28"/>
          <w:highlight w:val="none"/>
        </w:rPr>
        <w:t>：</w:t>
      </w:r>
      <w:r>
        <w:rPr>
          <w:rFonts w:hint="eastAsia" w:ascii="仿宋_GB2312" w:hAnsi="仿宋_GB2312" w:eastAsia="仿宋_GB2312" w:cs="仿宋_GB2312"/>
          <w:color w:val="auto"/>
          <w:kern w:val="0"/>
          <w:sz w:val="28"/>
          <w:szCs w:val="28"/>
          <w:highlight w:val="none"/>
          <w:lang w:eastAsia="zh-TW"/>
        </w:rPr>
        <w:t>巷道布置在应力集中区，采区煤柱设计不合理或未保护完好。</w:t>
      </w:r>
    </w:p>
    <w:p>
      <w:pPr>
        <w:keepNext w:val="0"/>
        <w:keepLines w:val="0"/>
        <w:pageBreakBefore w:val="0"/>
        <w:widowControl w:val="0"/>
        <w:kinsoku/>
        <w:wordWrap/>
        <w:overflowPunct/>
        <w:topLinePunct w:val="0"/>
        <w:autoSpaceDE w:val="0"/>
        <w:autoSpaceDN w:val="0"/>
        <w:bidi w:val="0"/>
        <w:adjustRightInd/>
        <w:snapToGrid/>
        <w:spacing w:line="360" w:lineRule="auto"/>
        <w:ind w:right="0" w:firstLine="560" w:firstLineChars="200"/>
        <w:textAlignment w:val="auto"/>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（2）</w:t>
      </w:r>
      <w:r>
        <w:rPr>
          <w:rFonts w:hint="eastAsia" w:ascii="仿宋_GB2312" w:hAnsi="仿宋_GB2312" w:eastAsia="仿宋_GB2312" w:cs="仿宋_GB2312"/>
          <w:color w:val="auto"/>
          <w:kern w:val="0"/>
          <w:sz w:val="28"/>
          <w:szCs w:val="28"/>
          <w:highlight w:val="none"/>
          <w:lang w:eastAsia="zh-TW"/>
        </w:rPr>
        <w:t>采煤方法</w:t>
      </w:r>
      <w:r>
        <w:rPr>
          <w:rFonts w:hint="eastAsia" w:ascii="仿宋_GB2312" w:hAnsi="仿宋_GB2312" w:eastAsia="仿宋_GB2312" w:cs="仿宋_GB2312"/>
          <w:color w:val="auto"/>
          <w:kern w:val="0"/>
          <w:sz w:val="28"/>
          <w:szCs w:val="28"/>
          <w:highlight w:val="none"/>
        </w:rPr>
        <w:t>、工艺</w:t>
      </w:r>
      <w:r>
        <w:rPr>
          <w:rFonts w:hint="eastAsia" w:ascii="仿宋_GB2312" w:hAnsi="仿宋_GB2312" w:eastAsia="仿宋_GB2312" w:cs="仿宋_GB2312"/>
          <w:color w:val="auto"/>
          <w:kern w:val="0"/>
          <w:sz w:val="28"/>
          <w:szCs w:val="28"/>
          <w:highlight w:val="none"/>
          <w:lang w:eastAsia="zh-TW"/>
        </w:rPr>
        <w:t>不合理</w:t>
      </w:r>
      <w:r>
        <w:rPr>
          <w:rFonts w:hint="eastAsia" w:ascii="仿宋_GB2312" w:hAnsi="仿宋_GB2312" w:eastAsia="仿宋_GB2312" w:cs="仿宋_GB2312"/>
          <w:color w:val="auto"/>
          <w:kern w:val="0"/>
          <w:sz w:val="28"/>
          <w:szCs w:val="28"/>
          <w:highlight w:val="none"/>
        </w:rPr>
        <w:t>，</w:t>
      </w:r>
      <w:r>
        <w:rPr>
          <w:rFonts w:hint="eastAsia" w:ascii="仿宋_GB2312" w:hAnsi="仿宋_GB2312" w:eastAsia="仿宋_GB2312" w:cs="仿宋_GB2312"/>
          <w:color w:val="auto"/>
          <w:kern w:val="0"/>
          <w:sz w:val="28"/>
          <w:szCs w:val="28"/>
          <w:highlight w:val="none"/>
          <w:lang w:eastAsia="zh-TW"/>
        </w:rPr>
        <w:t>采掘顺序、</w:t>
      </w:r>
      <w:r>
        <w:rPr>
          <w:rFonts w:hint="eastAsia" w:ascii="仿宋_GB2312" w:hAnsi="仿宋_GB2312" w:eastAsia="仿宋_GB2312" w:cs="仿宋_GB2312"/>
          <w:color w:val="auto"/>
          <w:kern w:val="0"/>
          <w:sz w:val="28"/>
          <w:szCs w:val="28"/>
          <w:highlight w:val="none"/>
        </w:rPr>
        <w:t>移架落煤</w:t>
      </w:r>
      <w:r>
        <w:rPr>
          <w:rFonts w:hint="eastAsia" w:ascii="仿宋_GB2312" w:hAnsi="仿宋_GB2312" w:eastAsia="仿宋_GB2312" w:cs="仿宋_GB2312"/>
          <w:color w:val="auto"/>
          <w:kern w:val="0"/>
          <w:sz w:val="28"/>
          <w:szCs w:val="28"/>
          <w:highlight w:val="none"/>
          <w:lang w:eastAsia="zh-TW"/>
        </w:rPr>
        <w:t>等作业不当。</w:t>
      </w:r>
    </w:p>
    <w:p>
      <w:pPr>
        <w:keepNext w:val="0"/>
        <w:keepLines w:val="0"/>
        <w:pageBreakBefore w:val="0"/>
        <w:widowControl w:val="0"/>
        <w:kinsoku/>
        <w:wordWrap/>
        <w:overflowPunct/>
        <w:topLinePunct w:val="0"/>
        <w:autoSpaceDE w:val="0"/>
        <w:autoSpaceDN w:val="0"/>
        <w:bidi w:val="0"/>
        <w:adjustRightInd/>
        <w:snapToGrid/>
        <w:spacing w:line="360" w:lineRule="auto"/>
        <w:ind w:right="0" w:firstLine="560" w:firstLineChars="200"/>
        <w:textAlignment w:val="auto"/>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（3）</w:t>
      </w:r>
      <w:r>
        <w:rPr>
          <w:rFonts w:hint="eastAsia" w:ascii="仿宋_GB2312" w:hAnsi="仿宋_GB2312" w:eastAsia="仿宋_GB2312" w:cs="仿宋_GB2312"/>
          <w:color w:val="auto"/>
          <w:kern w:val="0"/>
          <w:sz w:val="28"/>
          <w:szCs w:val="28"/>
          <w:highlight w:val="none"/>
          <w:lang w:eastAsia="zh-TW"/>
        </w:rPr>
        <w:t>缺乏有效支护或顶板管理不善</w:t>
      </w:r>
      <w:r>
        <w:rPr>
          <w:rFonts w:hint="eastAsia" w:ascii="仿宋_GB2312" w:hAnsi="仿宋_GB2312" w:eastAsia="仿宋_GB2312" w:cs="仿宋_GB2312"/>
          <w:color w:val="auto"/>
          <w:kern w:val="0"/>
          <w:sz w:val="28"/>
          <w:szCs w:val="28"/>
          <w:highlight w:val="none"/>
        </w:rPr>
        <w:t>：</w:t>
      </w:r>
      <w:r>
        <w:rPr>
          <w:rFonts w:hint="eastAsia" w:ascii="仿宋_GB2312" w:hAnsi="仿宋_GB2312" w:eastAsia="仿宋_GB2312" w:cs="仿宋_GB2312"/>
          <w:color w:val="auto"/>
          <w:kern w:val="0"/>
          <w:sz w:val="28"/>
          <w:szCs w:val="28"/>
          <w:highlight w:val="none"/>
          <w:lang w:eastAsia="zh-TW"/>
        </w:rPr>
        <w:t>支护方式不当或支护设计不合理，支护不及时</w:t>
      </w:r>
      <w:r>
        <w:rPr>
          <w:rFonts w:hint="eastAsia" w:ascii="仿宋_GB2312" w:hAnsi="仿宋_GB2312" w:eastAsia="仿宋_GB2312" w:cs="仿宋_GB2312"/>
          <w:color w:val="auto"/>
          <w:kern w:val="0"/>
          <w:sz w:val="28"/>
          <w:szCs w:val="28"/>
          <w:highlight w:val="none"/>
        </w:rPr>
        <w:t>、</w:t>
      </w:r>
      <w:r>
        <w:rPr>
          <w:rFonts w:hint="eastAsia" w:ascii="仿宋_GB2312" w:hAnsi="仿宋_GB2312" w:eastAsia="仿宋_GB2312" w:cs="仿宋_GB2312"/>
          <w:color w:val="auto"/>
          <w:kern w:val="0"/>
          <w:sz w:val="28"/>
          <w:szCs w:val="28"/>
          <w:highlight w:val="none"/>
          <w:lang w:eastAsia="zh-TW"/>
        </w:rPr>
        <w:t>强度不够；支护质量不符合要求；规程、措施及安全管理制度得不到有效落实等。</w:t>
      </w:r>
    </w:p>
    <w:p>
      <w:pPr>
        <w:keepNext w:val="0"/>
        <w:keepLines w:val="0"/>
        <w:pageBreakBefore w:val="0"/>
        <w:widowControl w:val="0"/>
        <w:kinsoku/>
        <w:wordWrap/>
        <w:overflowPunct/>
        <w:topLinePunct w:val="0"/>
        <w:autoSpaceDE w:val="0"/>
        <w:autoSpaceDN w:val="0"/>
        <w:bidi w:val="0"/>
        <w:adjustRightInd/>
        <w:snapToGrid/>
        <w:spacing w:line="360" w:lineRule="auto"/>
        <w:ind w:right="0" w:firstLine="560" w:firstLineChars="200"/>
        <w:textAlignment w:val="auto"/>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（4）</w:t>
      </w:r>
      <w:r>
        <w:rPr>
          <w:rFonts w:hint="eastAsia" w:ascii="仿宋_GB2312" w:hAnsi="仿宋_GB2312" w:eastAsia="仿宋_GB2312" w:cs="仿宋_GB2312"/>
          <w:color w:val="auto"/>
          <w:kern w:val="0"/>
          <w:sz w:val="28"/>
          <w:szCs w:val="28"/>
          <w:highlight w:val="none"/>
          <w:lang w:eastAsia="zh-TW"/>
        </w:rPr>
        <w:t>巷道施工</w:t>
      </w:r>
      <w:r>
        <w:rPr>
          <w:rFonts w:hint="eastAsia" w:ascii="仿宋_GB2312" w:hAnsi="仿宋_GB2312" w:eastAsia="仿宋_GB2312" w:cs="仿宋_GB2312"/>
          <w:color w:val="auto"/>
          <w:kern w:val="0"/>
          <w:sz w:val="28"/>
          <w:szCs w:val="28"/>
          <w:highlight w:val="none"/>
        </w:rPr>
        <w:t>设计、掘进</w:t>
      </w:r>
      <w:r>
        <w:rPr>
          <w:rFonts w:hint="eastAsia" w:ascii="仿宋_GB2312" w:hAnsi="仿宋_GB2312" w:eastAsia="仿宋_GB2312" w:cs="仿宋_GB2312"/>
          <w:color w:val="auto"/>
          <w:kern w:val="0"/>
          <w:sz w:val="28"/>
          <w:szCs w:val="28"/>
          <w:highlight w:val="none"/>
          <w:lang w:eastAsia="zh-TW"/>
        </w:rPr>
        <w:t>工艺不合理</w:t>
      </w:r>
      <w:r>
        <w:rPr>
          <w:rFonts w:hint="eastAsia" w:ascii="仿宋_GB2312" w:hAnsi="仿宋_GB2312" w:eastAsia="仿宋_GB2312" w:cs="仿宋_GB2312"/>
          <w:color w:val="auto"/>
          <w:kern w:val="0"/>
          <w:sz w:val="28"/>
          <w:szCs w:val="28"/>
          <w:highlight w:val="none"/>
        </w:rPr>
        <w:t>。如：未执行“敲帮问顶”，未及时进行临时支护；</w:t>
      </w:r>
      <w:r>
        <w:rPr>
          <w:rFonts w:hint="eastAsia" w:ascii="仿宋_GB2312" w:hAnsi="仿宋_GB2312" w:eastAsia="仿宋_GB2312" w:cs="仿宋_GB2312"/>
          <w:color w:val="auto"/>
          <w:kern w:val="0"/>
          <w:sz w:val="28"/>
          <w:szCs w:val="28"/>
          <w:highlight w:val="none"/>
          <w:lang w:eastAsia="zh-TW"/>
        </w:rPr>
        <w:t>违章指挥、违章作业</w:t>
      </w:r>
      <w:r>
        <w:rPr>
          <w:rFonts w:hint="eastAsia" w:ascii="仿宋_GB2312" w:hAnsi="仿宋_GB2312" w:eastAsia="仿宋_GB2312" w:cs="仿宋_GB2312"/>
          <w:color w:val="auto"/>
          <w:kern w:val="0"/>
          <w:sz w:val="28"/>
          <w:szCs w:val="28"/>
          <w:highlight w:val="none"/>
        </w:rPr>
        <w:t>等</w:t>
      </w:r>
      <w:r>
        <w:rPr>
          <w:rFonts w:hint="eastAsia" w:ascii="仿宋_GB2312" w:hAnsi="仿宋_GB2312" w:eastAsia="仿宋_GB2312" w:cs="仿宋_GB2312"/>
          <w:color w:val="auto"/>
          <w:kern w:val="0"/>
          <w:sz w:val="28"/>
          <w:szCs w:val="28"/>
          <w:highlight w:val="none"/>
          <w:lang w:eastAsia="zh-TW"/>
        </w:rPr>
        <w:t>。</w:t>
      </w:r>
    </w:p>
    <w:p>
      <w:pPr>
        <w:keepNext w:val="0"/>
        <w:keepLines w:val="0"/>
        <w:pageBreakBefore w:val="0"/>
        <w:widowControl w:val="0"/>
        <w:kinsoku/>
        <w:wordWrap/>
        <w:overflowPunct/>
        <w:topLinePunct w:val="0"/>
        <w:autoSpaceDE w:val="0"/>
        <w:autoSpaceDN w:val="0"/>
        <w:bidi w:val="0"/>
        <w:adjustRightInd/>
        <w:snapToGrid/>
        <w:spacing w:line="360" w:lineRule="auto"/>
        <w:ind w:right="0" w:firstLine="560" w:firstLineChars="200"/>
        <w:textAlignment w:val="auto"/>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（5）地质自然条件不好：采场顶板破碎、底板遇水膨胀、穿越断层、褶曲等地质构造时，形成压碎带，或者由于节理、层理发育、破坏了顶板的稳定性，容易发生冒顶、片帮事故。</w:t>
      </w:r>
    </w:p>
    <w:p>
      <w:pPr>
        <w:keepNext w:val="0"/>
        <w:keepLines w:val="0"/>
        <w:pageBreakBefore w:val="0"/>
        <w:widowControl w:val="0"/>
        <w:kinsoku/>
        <w:wordWrap/>
        <w:overflowPunct/>
        <w:topLinePunct w:val="0"/>
        <w:autoSpaceDE w:val="0"/>
        <w:autoSpaceDN w:val="0"/>
        <w:bidi w:val="0"/>
        <w:adjustRightInd/>
        <w:snapToGrid/>
        <w:spacing w:line="360" w:lineRule="auto"/>
        <w:ind w:right="0" w:firstLine="560" w:firstLineChars="200"/>
        <w:textAlignment w:val="auto"/>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（6）采煤工作面割煤后支护不及时、顶板悬露时间长，容易发生冒顶事故。</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（7）人为因素：违章指挥、违章作业、安全意识不强、自主保安能力差、业务素质低、应急能力差等容易发生冒顶、片帮事故。</w:t>
      </w:r>
    </w:p>
    <w:bookmarkEnd w:id="86"/>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jc w:val="left"/>
        <w:textAlignment w:val="auto"/>
        <w:outlineLvl w:val="9"/>
        <w:rPr>
          <w:rFonts w:hint="eastAsia" w:ascii="仿宋_GB2312" w:hAnsi="仿宋_GB2312" w:eastAsia="仿宋_GB2312" w:cs="仿宋_GB2312"/>
          <w:color w:val="auto"/>
          <w:kern w:val="0"/>
          <w:sz w:val="28"/>
          <w:szCs w:val="28"/>
          <w:highlight w:val="none"/>
          <w:lang w:eastAsia="zh-CN"/>
        </w:rPr>
      </w:pPr>
      <w:bookmarkStart w:id="87" w:name="_Toc2304"/>
      <w:bookmarkStart w:id="88" w:name="_Toc28309"/>
      <w:r>
        <w:rPr>
          <w:rFonts w:hint="eastAsia" w:ascii="仿宋_GB2312" w:hAnsi="仿宋_GB2312" w:eastAsia="仿宋_GB2312" w:cs="仿宋_GB2312"/>
          <w:color w:val="auto"/>
          <w:kern w:val="0"/>
          <w:sz w:val="28"/>
          <w:szCs w:val="28"/>
          <w:highlight w:val="none"/>
          <w:lang w:eastAsia="zh-CN"/>
        </w:rPr>
        <w:t>（</w:t>
      </w:r>
      <w:r>
        <w:rPr>
          <w:rFonts w:hint="eastAsia" w:ascii="仿宋_GB2312" w:hAnsi="仿宋_GB2312" w:eastAsia="仿宋_GB2312" w:cs="仿宋_GB2312"/>
          <w:color w:val="auto"/>
          <w:kern w:val="0"/>
          <w:sz w:val="28"/>
          <w:szCs w:val="28"/>
          <w:highlight w:val="none"/>
          <w:lang w:val="en-US" w:eastAsia="zh-CN"/>
        </w:rPr>
        <w:t>8</w:t>
      </w:r>
      <w:r>
        <w:rPr>
          <w:rFonts w:hint="eastAsia" w:ascii="仿宋_GB2312" w:hAnsi="仿宋_GB2312" w:eastAsia="仿宋_GB2312" w:cs="仿宋_GB2312"/>
          <w:color w:val="auto"/>
          <w:kern w:val="0"/>
          <w:sz w:val="28"/>
          <w:szCs w:val="28"/>
          <w:highlight w:val="none"/>
          <w:lang w:eastAsia="zh-CN"/>
        </w:rPr>
        <w:t>）修复巷道时，由于维修方式不当，支护不力；维修巷道时，压力大，空顶暴露时间长，不及时支护，易造成冒顶事故；整改支架时，原支架加固措施落实不好，也会造成倒棚顶板冒落事故；扩刷巷道三岔门、四</w:t>
      </w:r>
      <w:r>
        <w:rPr>
          <w:rFonts w:hint="eastAsia" w:ascii="仿宋_GB2312" w:hAnsi="仿宋_GB2312" w:cs="仿宋_GB2312"/>
          <w:color w:val="auto"/>
          <w:kern w:val="0"/>
          <w:sz w:val="28"/>
          <w:szCs w:val="28"/>
          <w:highlight w:val="none"/>
          <w:lang w:eastAsia="zh-CN"/>
        </w:rPr>
        <w:t>岔口</w:t>
      </w:r>
      <w:r>
        <w:rPr>
          <w:rFonts w:hint="eastAsia" w:ascii="仿宋_GB2312" w:hAnsi="仿宋_GB2312" w:eastAsia="仿宋_GB2312" w:cs="仿宋_GB2312"/>
          <w:color w:val="auto"/>
          <w:kern w:val="0"/>
          <w:sz w:val="28"/>
          <w:szCs w:val="28"/>
          <w:highlight w:val="none"/>
          <w:lang w:eastAsia="zh-CN"/>
        </w:rPr>
        <w:t>时，由于跨度大，围岩大面积离层支护体薄弱失效时，易造成冒顶事故。</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jc w:val="left"/>
        <w:textAlignment w:val="auto"/>
        <w:outlineLvl w:val="9"/>
        <w:rPr>
          <w:rFonts w:hint="default" w:ascii="仿宋_GB2312" w:hAnsi="仿宋_GB2312" w:eastAsia="仿宋_GB2312" w:cs="仿宋_GB2312"/>
          <w:color w:val="auto"/>
          <w:kern w:val="0"/>
          <w:sz w:val="28"/>
          <w:szCs w:val="28"/>
          <w:highlight w:val="none"/>
          <w:lang w:val="en-US" w:eastAsia="zh-CN"/>
        </w:rPr>
      </w:pPr>
      <w:r>
        <w:rPr>
          <w:rFonts w:hint="eastAsia" w:ascii="仿宋_GB2312" w:hAnsi="仿宋_GB2312" w:cs="仿宋_GB2312"/>
          <w:color w:val="auto"/>
          <w:kern w:val="0"/>
          <w:sz w:val="28"/>
          <w:szCs w:val="28"/>
          <w:highlight w:val="none"/>
          <w:lang w:eastAsia="zh-CN"/>
        </w:rPr>
        <w:t>（</w:t>
      </w:r>
      <w:r>
        <w:rPr>
          <w:rFonts w:hint="eastAsia" w:ascii="仿宋_GB2312" w:hAnsi="仿宋_GB2312" w:cs="仿宋_GB2312"/>
          <w:color w:val="auto"/>
          <w:kern w:val="0"/>
          <w:sz w:val="28"/>
          <w:szCs w:val="28"/>
          <w:highlight w:val="none"/>
          <w:lang w:val="en-US" w:eastAsia="zh-CN"/>
        </w:rPr>
        <w:t>9</w:t>
      </w:r>
      <w:r>
        <w:rPr>
          <w:rFonts w:hint="eastAsia" w:ascii="仿宋_GB2312" w:hAnsi="仿宋_GB2312" w:cs="仿宋_GB2312"/>
          <w:color w:val="auto"/>
          <w:kern w:val="0"/>
          <w:sz w:val="28"/>
          <w:szCs w:val="28"/>
          <w:highlight w:val="none"/>
          <w:lang w:eastAsia="zh-CN"/>
        </w:rPr>
        <w:t>）</w:t>
      </w:r>
      <w:r>
        <w:rPr>
          <w:rFonts w:hint="eastAsia" w:ascii="仿宋_GB2312" w:hAnsi="仿宋_GB2312" w:cs="仿宋_GB2312"/>
          <w:color w:val="auto"/>
          <w:kern w:val="0"/>
          <w:sz w:val="28"/>
          <w:szCs w:val="28"/>
          <w:highlight w:val="none"/>
          <w:lang w:val="en-US" w:eastAsia="zh-CN"/>
        </w:rPr>
        <w:t>1105工作面、一采回风上山扩修等采掘工作面过老巷时顶板破碎，管理难度大，支护不及时、支护不完好，易造成冒顶事故。</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jc w:val="left"/>
        <w:textAlignment w:val="auto"/>
        <w:outlineLvl w:val="9"/>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kern w:val="0"/>
          <w:sz w:val="28"/>
          <w:szCs w:val="28"/>
          <w:highlight w:val="none"/>
        </w:rPr>
        <w:t>采掘工作面、在用巷道在采动、矿山压力的作用下，当支护体系强度不足、支护质量缺陷、安全技术不当时，可能引发冒顶及其它地压灾害。其灾害类型主要有：采空区顶板大面积垮落；采掘工作面冒顶、煤壁片帮；巷道或硐室冒顶、片帮、底鼓等。冒顶、片帮危害除严重影响生产正常进行外，还可能会造成人身伤亡事故，甚至会酿成重大事故的发生。</w:t>
      </w:r>
      <w:r>
        <w:rPr>
          <w:rFonts w:hint="eastAsia" w:ascii="仿宋_GB2312" w:hAnsi="仿宋_GB2312" w:cs="仿宋_GB2312"/>
          <w:color w:val="auto"/>
          <w:kern w:val="0"/>
          <w:sz w:val="28"/>
          <w:szCs w:val="28"/>
          <w:highlight w:val="none"/>
          <w:lang w:val="en-US" w:eastAsia="zh-CN"/>
        </w:rPr>
        <w:t>2022年3月22日，矿井发生顶板事故造成人员伤亡，</w:t>
      </w:r>
      <w:r>
        <w:rPr>
          <w:rFonts w:hint="eastAsia" w:ascii="仿宋_GB2312" w:hAnsi="仿宋_GB2312" w:eastAsia="仿宋_GB2312" w:cs="仿宋_GB2312"/>
          <w:color w:val="auto"/>
          <w:kern w:val="0"/>
          <w:sz w:val="28"/>
          <w:szCs w:val="28"/>
          <w:highlight w:val="none"/>
        </w:rPr>
        <w:t>根据《山东省安全生产风险管控办法》（省政府令第331号）</w:t>
      </w:r>
      <w:r>
        <w:rPr>
          <w:rFonts w:hint="eastAsia" w:ascii="仿宋_GB2312" w:hAnsi="仿宋_GB2312" w:cs="仿宋_GB2312"/>
          <w:color w:val="auto"/>
          <w:kern w:val="0"/>
          <w:sz w:val="28"/>
          <w:szCs w:val="28"/>
          <w:highlight w:val="none"/>
          <w:lang w:val="en-US" w:eastAsia="zh-CN"/>
        </w:rPr>
        <w:t>第十二条第一款</w:t>
      </w:r>
      <w:r>
        <w:rPr>
          <w:rFonts w:hint="eastAsia" w:ascii="仿宋_GB2312" w:hAnsi="仿宋_GB2312" w:eastAsia="仿宋_GB2312" w:cs="仿宋_GB2312"/>
          <w:color w:val="auto"/>
          <w:kern w:val="0"/>
          <w:sz w:val="28"/>
          <w:szCs w:val="28"/>
          <w:highlight w:val="none"/>
        </w:rPr>
        <w:t>规定，</w:t>
      </w:r>
      <w:r>
        <w:rPr>
          <w:rFonts w:hint="eastAsia" w:ascii="仿宋_GB2312" w:hAnsi="仿宋_GB2312" w:cs="仿宋_GB2312"/>
          <w:color w:val="auto"/>
          <w:kern w:val="0"/>
          <w:sz w:val="28"/>
          <w:szCs w:val="28"/>
          <w:highlight w:val="none"/>
          <w:lang w:val="en-US" w:eastAsia="zh-CN"/>
        </w:rPr>
        <w:t>冒顶（片帮）评估为重大风险。</w:t>
      </w:r>
    </w:p>
    <w:p>
      <w:pPr>
        <w:keepNext w:val="0"/>
        <w:keepLines w:val="0"/>
        <w:pageBreakBefore w:val="0"/>
        <w:widowControl w:val="0"/>
        <w:kinsoku/>
        <w:wordWrap/>
        <w:overflowPunct/>
        <w:topLinePunct w:val="0"/>
        <w:autoSpaceDE/>
        <w:autoSpaceDN/>
        <w:bidi w:val="0"/>
        <w:snapToGrid/>
        <w:spacing w:line="360" w:lineRule="auto"/>
        <w:jc w:val="left"/>
        <w:textAlignment w:val="auto"/>
        <w:outlineLvl w:val="1"/>
        <w:rPr>
          <w:rFonts w:hint="eastAsia" w:ascii="仿宋_GB2312" w:hAnsi="仿宋_GB2312" w:eastAsia="仿宋_GB2312" w:cs="仿宋_GB2312"/>
          <w:b/>
          <w:bCs/>
          <w:color w:val="auto"/>
          <w:sz w:val="28"/>
          <w:szCs w:val="28"/>
          <w:highlight w:val="none"/>
        </w:rPr>
      </w:pPr>
      <w:bookmarkStart w:id="89" w:name="_Toc32729"/>
      <w:bookmarkStart w:id="90" w:name="_Toc11080"/>
      <w:r>
        <w:rPr>
          <w:rFonts w:hint="eastAsia" w:ascii="仿宋_GB2312" w:hAnsi="仿宋_GB2312" w:eastAsia="仿宋_GB2312" w:cs="仿宋_GB2312"/>
          <w:b/>
          <w:bCs/>
          <w:color w:val="auto"/>
          <w:sz w:val="28"/>
          <w:szCs w:val="28"/>
          <w:highlight w:val="none"/>
        </w:rPr>
        <w:t>4.2 矿井主要生产系统事故风险分析</w:t>
      </w:r>
      <w:bookmarkEnd w:id="87"/>
      <w:bookmarkEnd w:id="88"/>
      <w:bookmarkEnd w:id="89"/>
      <w:bookmarkEnd w:id="90"/>
    </w:p>
    <w:p>
      <w:pPr>
        <w:keepNext w:val="0"/>
        <w:keepLines w:val="0"/>
        <w:pageBreakBefore w:val="0"/>
        <w:kinsoku/>
        <w:wordWrap/>
        <w:overflowPunct/>
        <w:topLinePunct/>
        <w:autoSpaceDE/>
        <w:autoSpaceDN/>
        <w:bidi w:val="0"/>
        <w:adjustRightInd/>
        <w:snapToGrid/>
        <w:spacing w:line="360" w:lineRule="auto"/>
        <w:textAlignment w:val="auto"/>
        <w:outlineLvl w:val="2"/>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lang w:val="en-US" w:eastAsia="zh-CN"/>
        </w:rPr>
        <w:t xml:space="preserve">4.2.2 </w:t>
      </w:r>
      <w:r>
        <w:rPr>
          <w:rFonts w:hint="eastAsia" w:ascii="仿宋_GB2312" w:hAnsi="仿宋_GB2312" w:eastAsia="仿宋_GB2312" w:cs="仿宋_GB2312"/>
          <w:b/>
          <w:bCs/>
          <w:color w:val="auto"/>
          <w:sz w:val="28"/>
          <w:szCs w:val="28"/>
          <w:highlight w:val="none"/>
        </w:rPr>
        <w:t>运输系统</w:t>
      </w:r>
    </w:p>
    <w:p>
      <w:pPr>
        <w:pStyle w:val="7"/>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b/>
          <w:bCs/>
          <w:color w:val="auto"/>
          <w:kern w:val="2"/>
          <w:sz w:val="28"/>
          <w:szCs w:val="28"/>
          <w:highlight w:val="none"/>
          <w:lang w:val="en-US" w:eastAsia="zh-CN" w:bidi="ar-SA"/>
        </w:rPr>
      </w:pPr>
      <w:r>
        <w:rPr>
          <w:rFonts w:hint="eastAsia" w:ascii="仿宋_GB2312" w:hAnsi="仿宋_GB2312" w:eastAsia="仿宋_GB2312" w:cs="仿宋_GB2312"/>
          <w:b/>
          <w:bCs/>
          <w:color w:val="auto"/>
          <w:kern w:val="2"/>
          <w:sz w:val="28"/>
          <w:szCs w:val="28"/>
          <w:highlight w:val="none"/>
          <w:lang w:val="en-US" w:eastAsia="zh-CN" w:bidi="ar-SA"/>
        </w:rPr>
        <w:t>4.2.2.1 运煤系统</w:t>
      </w:r>
    </w:p>
    <w:p>
      <w:pPr>
        <w:pStyle w:val="7"/>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（1）风险描述</w:t>
      </w:r>
    </w:p>
    <w:p>
      <w:pPr>
        <w:pStyle w:val="7"/>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主运输为胶带运输，系统的操作、运行和检修中可能发生胶带着火、胶带撕裂、断带、煤仓溃仓、人员坠仓、胶带挤伤人员等风险。</w:t>
      </w:r>
    </w:p>
    <w:p>
      <w:pPr>
        <w:pStyle w:val="7"/>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（2）风险分析</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华丰煤矿主运提升系统由三部钢丝绳牵引胶带输送机组成，型号为GDS-100，皮带宽度1126mm。第一部钢缆机（一段）提升区段-326m至地面，井筒倾角15°20′，提升长度1719m；第二部钢缆机（二段）提升区段-801m至-326m，井筒倾角17°30′，提升长度1523m；第三部钢缆机（三段）提升区段-1100m至-750m，井筒倾角17°30′，提升长度1314m。钢缆机除提升原煤外，兼作运送上、下井人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使用非阻燃输送带，托辊的非金属材料零部件和包胶滚筒胶料的阻燃性和抗静电性不符合要求。堆煤、防滑、防跑偏、烟雾和超温自动洒水等保护装置缺少或失效，输送带和带式输送机底部的堆积物产生摩擦，都可能引起输送带着火；</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带式输送机检修使用电气焊时，由于余火引燃输送带造成输送带着火；</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t>液力偶合器或液体粘性驱动装置、液压制动器等使用可燃性传动介质，在过负荷或充油量使用不当的情况下，可使油液喷出造成人员灼伤或引燃输送带。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4）</w:t>
      </w:r>
      <w:r>
        <w:rPr>
          <w:rFonts w:hint="eastAsia" w:ascii="仿宋_GB2312" w:hAnsi="仿宋_GB2312" w:eastAsia="仿宋_GB2312" w:cs="仿宋_GB2312"/>
          <w:color w:val="auto"/>
          <w:sz w:val="28"/>
          <w:szCs w:val="28"/>
          <w:highlight w:val="none"/>
        </w:rPr>
        <w:t>输送带长期运行，疲劳、磨损、破损，发生断带事故；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5）</w:t>
      </w:r>
      <w:r>
        <w:rPr>
          <w:rFonts w:hint="eastAsia" w:ascii="仿宋_GB2312" w:hAnsi="仿宋_GB2312" w:eastAsia="仿宋_GB2312" w:cs="仿宋_GB2312"/>
          <w:color w:val="auto"/>
          <w:sz w:val="28"/>
          <w:szCs w:val="28"/>
          <w:highlight w:val="none"/>
        </w:rPr>
        <w:t>选用的输送带抗拉强度偏小，或者皮带扣接头的强度偏低，发生断带，胶带撕裂事故。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6）</w:t>
      </w:r>
      <w:r>
        <w:rPr>
          <w:rFonts w:hint="eastAsia" w:ascii="仿宋_GB2312" w:hAnsi="仿宋_GB2312" w:eastAsia="仿宋_GB2312" w:cs="仿宋_GB2312"/>
          <w:color w:val="auto"/>
          <w:sz w:val="28"/>
          <w:szCs w:val="28"/>
          <w:highlight w:val="none"/>
        </w:rPr>
        <w:t>上运带式输送机没有防逆转装置和制动装置或两种装置选型不当，或两种装置失效，下运带式输送机没有制动装置或制动装置失灵、选择的制动力矩不够等可引起输送带下滑造成飞车事故；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7）</w:t>
      </w:r>
      <w:r>
        <w:rPr>
          <w:rFonts w:hint="eastAsia" w:ascii="仿宋_GB2312" w:hAnsi="仿宋_GB2312" w:eastAsia="仿宋_GB2312" w:cs="仿宋_GB2312"/>
          <w:color w:val="auto"/>
          <w:sz w:val="28"/>
          <w:szCs w:val="28"/>
          <w:highlight w:val="none"/>
        </w:rPr>
        <w:t>传动滚筒和输送带的摩擦力不够，胶带打滑，上运胶带机在有载停车时产生倒转、下滑引起飞车事故；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8）</w:t>
      </w:r>
      <w:r>
        <w:rPr>
          <w:rFonts w:hint="eastAsia" w:ascii="仿宋_GB2312" w:hAnsi="仿宋_GB2312" w:eastAsia="仿宋_GB2312" w:cs="仿宋_GB2312"/>
          <w:color w:val="auto"/>
          <w:sz w:val="28"/>
          <w:szCs w:val="28"/>
          <w:highlight w:val="none"/>
        </w:rPr>
        <w:t>跨越、穿过胶带机时，没有过桥，引起人身伤亡事故；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9）</w:t>
      </w:r>
      <w:r>
        <w:rPr>
          <w:rFonts w:hint="eastAsia" w:ascii="仿宋_GB2312" w:hAnsi="仿宋_GB2312" w:eastAsia="仿宋_GB2312" w:cs="仿宋_GB2312"/>
          <w:color w:val="auto"/>
          <w:sz w:val="28"/>
          <w:szCs w:val="28"/>
          <w:highlight w:val="none"/>
        </w:rPr>
        <w:t>胶带机之间或胶带机与刮板运输机之间电气闭锁失效，造成埋压机头、机尾设施事故；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lang w:val="en-US" w:eastAsia="zh-CN"/>
        </w:rPr>
        <w:t>10）</w:t>
      </w:r>
      <w:r>
        <w:rPr>
          <w:rFonts w:hint="eastAsia" w:ascii="仿宋_GB2312" w:hAnsi="仿宋_GB2312" w:eastAsia="仿宋_GB2312" w:cs="仿宋_GB2312"/>
          <w:color w:val="auto"/>
          <w:sz w:val="28"/>
          <w:szCs w:val="28"/>
          <w:highlight w:val="none"/>
        </w:rPr>
        <w:t>胶带输送机头部、机尾部和驱动装置、煤仓仓口等处未安装防护栅栏，沿途未安装紧急停车开关或违章检修，造成人员误入，导致胶带卷人事故。</w:t>
      </w:r>
    </w:p>
    <w:p>
      <w:pPr>
        <w:keepNext w:val="0"/>
        <w:keepLines w:val="0"/>
        <w:pageBreakBefore w:val="0"/>
        <w:kinsoku/>
        <w:wordWrap/>
        <w:overflowPunct/>
        <w:topLinePunct w:val="0"/>
        <w:autoSpaceDE/>
        <w:autoSpaceDN/>
        <w:bidi w:val="0"/>
        <w:adjustRightInd/>
        <w:snapToGrid/>
        <w:spacing w:line="360" w:lineRule="auto"/>
        <w:ind w:right="0" w:rightChars="0"/>
        <w:textAlignment w:val="auto"/>
        <w:rPr>
          <w:rFonts w:hint="eastAsia" w:ascii="仿宋_GB2312" w:hAnsi="仿宋_GB2312" w:eastAsia="仿宋_GB2312" w:cs="仿宋_GB2312"/>
          <w:b/>
          <w:bCs/>
          <w:color w:val="auto"/>
          <w:sz w:val="28"/>
          <w:szCs w:val="28"/>
          <w:highlight w:val="none"/>
          <w:lang w:eastAsia="zh-CN"/>
        </w:rPr>
      </w:pPr>
      <w:r>
        <w:rPr>
          <w:rFonts w:hint="eastAsia" w:ascii="仿宋_GB2312" w:hAnsi="仿宋_GB2312" w:eastAsia="仿宋_GB2312" w:cs="仿宋_GB2312"/>
          <w:b/>
          <w:bCs/>
          <w:color w:val="auto"/>
          <w:kern w:val="2"/>
          <w:sz w:val="28"/>
          <w:szCs w:val="28"/>
          <w:highlight w:val="none"/>
          <w:lang w:val="en-US" w:eastAsia="zh-CN" w:bidi="ar-SA"/>
        </w:rPr>
        <w:t xml:space="preserve">4.2.2.2 </w:t>
      </w:r>
      <w:r>
        <w:rPr>
          <w:rFonts w:hint="eastAsia" w:ascii="仿宋_GB2312" w:hAnsi="仿宋_GB2312" w:eastAsia="仿宋_GB2312" w:cs="仿宋_GB2312"/>
          <w:b/>
          <w:bCs/>
          <w:color w:val="auto"/>
          <w:sz w:val="28"/>
          <w:szCs w:val="28"/>
          <w:highlight w:val="none"/>
          <w:lang w:eastAsia="zh-CN"/>
        </w:rPr>
        <w:t>辅助运输系统</w:t>
      </w:r>
    </w:p>
    <w:p>
      <w:pPr>
        <w:pStyle w:val="7"/>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（1）风险描述</w:t>
      </w:r>
    </w:p>
    <w:p>
      <w:pPr>
        <w:pStyle w:val="7"/>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华丰煤矿辅助运输系统主要有电机车平巷运输、斜巷提升运输，在矿井提升运输工作中，由于运输战线长、上下山多，环节多、条件复杂、管理难度大及人员上岗质量差，存在运输伤人、损坏设备的风险。</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textAlignment w:val="auto"/>
        <w:outlineLvl w:val="9"/>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（2）风险分析</w:t>
      </w:r>
    </w:p>
    <w:p>
      <w:pPr>
        <w:keepNext w:val="0"/>
        <w:keepLines w:val="0"/>
        <w:pageBreakBefore w:val="0"/>
        <w:widowControl w:val="0"/>
        <w:kinsoku/>
        <w:wordWrap/>
        <w:overflowPunct/>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1）平巷轨道运输</w:t>
      </w:r>
      <w:r>
        <w:rPr>
          <w:rFonts w:hint="eastAsia" w:ascii="仿宋_GB2312" w:hAnsi="仿宋_GB2312" w:eastAsia="仿宋_GB2312" w:cs="仿宋_GB2312"/>
          <w:b w:val="0"/>
          <w:bCs w:val="0"/>
          <w:color w:val="auto"/>
          <w:sz w:val="28"/>
          <w:szCs w:val="28"/>
          <w:highlight w:val="none"/>
          <w:lang w:val="en-US" w:eastAsia="zh-CN"/>
        </w:rPr>
        <w:t>风险分析</w:t>
      </w:r>
    </w:p>
    <w:p>
      <w:pPr>
        <w:keepNext w:val="0"/>
        <w:keepLines w:val="0"/>
        <w:pageBreakBefore w:val="0"/>
        <w:widowControl w:val="0"/>
        <w:kinsoku/>
        <w:wordWrap/>
        <w:overflowPunct/>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华丰煤矿井下各水平轨道大巷采用蓄电池电机车运输，牵引MGC-1.1-6型矿车。</w:t>
      </w:r>
    </w:p>
    <w:p>
      <w:pPr>
        <w:keepNext w:val="0"/>
        <w:keepLines w:val="0"/>
        <w:pageBreakBefore w:val="0"/>
        <w:widowControl w:val="0"/>
        <w:kinsoku/>
        <w:wordWrap/>
        <w:overflowPunct/>
        <w:autoSpaceDE/>
        <w:autoSpaceDN/>
        <w:bidi w:val="0"/>
        <w:adjustRightInd/>
        <w:snapToGrid/>
        <w:spacing w:line="360" w:lineRule="auto"/>
        <w:ind w:firstLine="560" w:firstLineChars="200"/>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①井下巷道狭窄行人安全意识差，不按规定要求走行人侧、与矿车抢道或违章蹬、扒、跳车易发生运输伤人事故；</w:t>
      </w:r>
    </w:p>
    <w:p>
      <w:pPr>
        <w:keepNext w:val="0"/>
        <w:keepLines w:val="0"/>
        <w:pageBreakBefore w:val="0"/>
        <w:widowControl w:val="0"/>
        <w:kinsoku/>
        <w:wordWrap/>
        <w:overflowPunct/>
        <w:autoSpaceDE/>
        <w:autoSpaceDN/>
        <w:bidi w:val="0"/>
        <w:adjustRightInd/>
        <w:snapToGrid/>
        <w:spacing w:line="360" w:lineRule="auto"/>
        <w:ind w:firstLine="560" w:firstLineChars="200"/>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②轨道运输巷无人行道，或者人行道宽度、高度不符合要求，在人行道上堆积材料，造成人行道不畅；</w:t>
      </w:r>
    </w:p>
    <w:p>
      <w:pPr>
        <w:keepNext w:val="0"/>
        <w:keepLines w:val="0"/>
        <w:pageBreakBefore w:val="0"/>
        <w:widowControl w:val="0"/>
        <w:kinsoku/>
        <w:wordWrap/>
        <w:overflowPunct/>
        <w:autoSpaceDE/>
        <w:autoSpaceDN/>
        <w:bidi w:val="0"/>
        <w:adjustRightInd/>
        <w:snapToGrid/>
        <w:spacing w:line="360" w:lineRule="auto"/>
        <w:ind w:firstLine="560" w:firstLineChars="200"/>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③人力推车时，在轨道坡度小于或等于5‰时，同向推车的间距不得小于10m，坡度大于5‰时，不得小于30m。当巷道坡度大于7‰时，严禁人力推车。否则易引发撞人、撞压事故；</w:t>
      </w:r>
    </w:p>
    <w:p>
      <w:pPr>
        <w:keepNext w:val="0"/>
        <w:keepLines w:val="0"/>
        <w:pageBreakBefore w:val="0"/>
        <w:widowControl w:val="0"/>
        <w:kinsoku/>
        <w:wordWrap/>
        <w:overflowPunct/>
        <w:autoSpaceDE/>
        <w:autoSpaceDN/>
        <w:bidi w:val="0"/>
        <w:adjustRightInd/>
        <w:snapToGrid/>
        <w:spacing w:line="360" w:lineRule="auto"/>
        <w:ind w:firstLine="560" w:firstLineChars="200"/>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④因轨道质量缺陷，巷道变形、破坏、底鼓，超载、偏装等发生掉道等事故；</w:t>
      </w:r>
    </w:p>
    <w:p>
      <w:pPr>
        <w:keepNext w:val="0"/>
        <w:keepLines w:val="0"/>
        <w:pageBreakBefore w:val="0"/>
        <w:widowControl w:val="0"/>
        <w:kinsoku/>
        <w:wordWrap/>
        <w:overflowPunct/>
        <w:autoSpaceDE/>
        <w:autoSpaceDN/>
        <w:bidi w:val="0"/>
        <w:adjustRightInd/>
        <w:snapToGrid/>
        <w:spacing w:line="360" w:lineRule="auto"/>
        <w:ind w:firstLine="560" w:firstLineChars="200"/>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⑤行驶电机车的平巷，没有行车信号装置或虽有但不完好。机车的制动装置不完好、制动距离超过《煤矿安全规程》的规定，以及机车前有照明，后有红尾灯的制度执行不好等；</w:t>
      </w:r>
    </w:p>
    <w:p>
      <w:pPr>
        <w:keepNext w:val="0"/>
        <w:keepLines w:val="0"/>
        <w:pageBreakBefore w:val="0"/>
        <w:widowControl w:val="0"/>
        <w:kinsoku/>
        <w:wordWrap/>
        <w:overflowPunct/>
        <w:autoSpaceDE/>
        <w:autoSpaceDN/>
        <w:bidi w:val="0"/>
        <w:adjustRightInd/>
        <w:snapToGrid/>
        <w:spacing w:line="360" w:lineRule="auto"/>
        <w:ind w:firstLine="560" w:firstLineChars="200"/>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⑥人员违章蹬、扒、跳车易造成挤伤、摔伤、碰伤事故。</w:t>
      </w:r>
    </w:p>
    <w:p>
      <w:pPr>
        <w:keepNext w:val="0"/>
        <w:keepLines w:val="0"/>
        <w:pageBreakBefore w:val="0"/>
        <w:widowControl w:val="0"/>
        <w:kinsoku/>
        <w:wordWrap/>
        <w:overflowPunct/>
        <w:autoSpaceDE/>
        <w:autoSpaceDN/>
        <w:bidi w:val="0"/>
        <w:adjustRightInd/>
        <w:snapToGrid/>
        <w:spacing w:line="360" w:lineRule="auto"/>
        <w:ind w:firstLine="560" w:firstLineChars="200"/>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⑦运输轨道与道岔轨型不一致</w:t>
      </w:r>
      <w:r>
        <w:rPr>
          <w:rFonts w:hint="eastAsia" w:ascii="仿宋_GB2312" w:hAnsi="仿宋_GB2312" w:cs="仿宋_GB2312"/>
          <w:b w:val="0"/>
          <w:bCs w:val="0"/>
          <w:color w:val="auto"/>
          <w:kern w:val="2"/>
          <w:sz w:val="28"/>
          <w:szCs w:val="28"/>
          <w:highlight w:val="none"/>
          <w:lang w:val="en-US" w:eastAsia="zh-CN" w:bidi="ar-SA"/>
        </w:rPr>
        <w:t>，或</w:t>
      </w:r>
      <w:r>
        <w:rPr>
          <w:rFonts w:hint="eastAsia" w:ascii="仿宋_GB2312" w:hAnsi="仿宋_GB2312" w:eastAsia="仿宋_GB2312" w:cs="仿宋_GB2312"/>
          <w:b w:val="0"/>
          <w:bCs w:val="0"/>
          <w:color w:val="auto"/>
          <w:kern w:val="2"/>
          <w:sz w:val="28"/>
          <w:szCs w:val="28"/>
          <w:highlight w:val="none"/>
          <w:lang w:val="en-US" w:eastAsia="zh-CN" w:bidi="ar-SA"/>
        </w:rPr>
        <w:t>采用的司控道岔缺失等，引发机车掉道、追尾、撞车、撞击事故。</w:t>
      </w:r>
    </w:p>
    <w:p>
      <w:pPr>
        <w:keepNext w:val="0"/>
        <w:keepLines w:val="0"/>
        <w:pageBreakBefore w:val="0"/>
        <w:widowControl w:val="0"/>
        <w:kinsoku/>
        <w:wordWrap/>
        <w:overflowPunct/>
        <w:autoSpaceDE/>
        <w:autoSpaceDN/>
        <w:bidi w:val="0"/>
        <w:adjustRightInd/>
        <w:snapToGrid/>
        <w:spacing w:line="360" w:lineRule="auto"/>
        <w:ind w:firstLine="560" w:firstLineChars="200"/>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⑧平巷轨道人车未认真执行有关规定，在紧急情况下不能及时停车，信号装置不能使跟车工在运行途中任何地点向司机发出紧急停车信号，造成人车掉道或翻车、人员伤亡事故。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主要上下山、斜巷提升系统风险分析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①钢丝绳腐蚀、疲劳严重；断丝、磨损、锈蚀超过规定；钢丝绳有急弯、挤压、撞击变形，遭受猛烈拉力而未及时更换；</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②过卷、松绳</w:t>
      </w:r>
      <w:r>
        <w:rPr>
          <w:rFonts w:hint="eastAsia" w:ascii="仿宋_GB2312" w:hAnsi="仿宋_GB2312" w:cs="仿宋_GB2312"/>
          <w:color w:val="auto"/>
          <w:sz w:val="28"/>
          <w:szCs w:val="28"/>
          <w:highlight w:val="none"/>
          <w:lang w:eastAsia="zh-CN"/>
        </w:rPr>
        <w:t>、飞车</w:t>
      </w:r>
      <w:r>
        <w:rPr>
          <w:rFonts w:hint="eastAsia" w:ascii="仿宋_GB2312" w:hAnsi="仿宋_GB2312" w:eastAsia="仿宋_GB2312" w:cs="仿宋_GB2312"/>
          <w:color w:val="auto"/>
          <w:sz w:val="28"/>
          <w:szCs w:val="28"/>
          <w:highlight w:val="none"/>
        </w:rPr>
        <w:t>等保护装置失灵；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③轨道变形夹卡钢丝绳，或轨道变形使矿车掉道；</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④钢丝绳选型不当、安全系数偏低或承载时负荷超限；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⑤下放载重车辆，超速、超载运行，制动过急、紧急制动；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⑥</w:t>
      </w:r>
      <w:r>
        <w:rPr>
          <w:rFonts w:hint="eastAsia" w:ascii="仿宋_GB2312" w:hAnsi="仿宋_GB2312" w:eastAsia="仿宋_GB2312" w:cs="仿宋_GB2312"/>
          <w:color w:val="auto"/>
          <w:sz w:val="28"/>
          <w:szCs w:val="28"/>
          <w:highlight w:val="none"/>
        </w:rPr>
        <w:t>制动力矩、空动时间、闸间隙不符合规定值，不能可靠地制动；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⑦</w:t>
      </w:r>
      <w:r>
        <w:rPr>
          <w:rFonts w:hint="eastAsia" w:ascii="仿宋_GB2312" w:hAnsi="仿宋_GB2312" w:eastAsia="仿宋_GB2312" w:cs="仿宋_GB2312"/>
          <w:color w:val="auto"/>
          <w:sz w:val="28"/>
          <w:szCs w:val="28"/>
          <w:highlight w:val="none"/>
        </w:rPr>
        <w:t>制动装置、传动系统疲劳、变形、失效、闸瓦磨损严重，闸瓦与制动盘的接触面积小于规定值，造成不能可靠地制动；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⑧</w:t>
      </w:r>
      <w:r>
        <w:rPr>
          <w:rFonts w:hint="eastAsia" w:ascii="仿宋_GB2312" w:hAnsi="仿宋_GB2312" w:eastAsia="仿宋_GB2312" w:cs="仿宋_GB2312"/>
          <w:color w:val="auto"/>
          <w:sz w:val="28"/>
          <w:szCs w:val="28"/>
          <w:highlight w:val="none"/>
        </w:rPr>
        <w:t>防过卷装置失效；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⑨</w:t>
      </w:r>
      <w:r>
        <w:rPr>
          <w:rFonts w:hint="eastAsia" w:ascii="仿宋_GB2312" w:hAnsi="仿宋_GB2312" w:eastAsia="仿宋_GB2312" w:cs="仿宋_GB2312"/>
          <w:color w:val="auto"/>
          <w:sz w:val="28"/>
          <w:szCs w:val="28"/>
          <w:highlight w:val="none"/>
        </w:rPr>
        <w:t>钢丝绳的连接装置三环链、插销不闭锁，未使用保险绳；钩头、三环链、插销的安全系数不符合规定；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⑩</w:t>
      </w:r>
      <w:r>
        <w:rPr>
          <w:rFonts w:hint="eastAsia" w:ascii="仿宋_GB2312" w:hAnsi="仿宋_GB2312" w:eastAsia="仿宋_GB2312" w:cs="仿宋_GB2312"/>
          <w:color w:val="auto"/>
          <w:sz w:val="28"/>
          <w:szCs w:val="28"/>
          <w:highlight w:val="none"/>
        </w:rPr>
        <w:t>防跑车装置不合格；未安装或安装不当；起不到防跑车的作用；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⑪</w:t>
      </w:r>
      <w:r>
        <w:rPr>
          <w:rFonts w:hint="eastAsia" w:ascii="仿宋_GB2312" w:hAnsi="仿宋_GB2312" w:eastAsia="仿宋_GB2312" w:cs="仿宋_GB2312"/>
          <w:color w:val="auto"/>
          <w:sz w:val="28"/>
          <w:szCs w:val="28"/>
          <w:highlight w:val="none"/>
        </w:rPr>
        <w:t>斜巷提升绞车的各种机械、电气安全保护装置失效；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⑫</w:t>
      </w:r>
      <w:r>
        <w:rPr>
          <w:rFonts w:hint="eastAsia" w:ascii="仿宋_GB2312" w:hAnsi="仿宋_GB2312" w:eastAsia="仿宋_GB2312" w:cs="仿宋_GB2312"/>
          <w:color w:val="auto"/>
          <w:sz w:val="28"/>
          <w:szCs w:val="28"/>
          <w:highlight w:val="none"/>
        </w:rPr>
        <w:t>斜巷轨道铺设质量差；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⑬</w:t>
      </w:r>
      <w:r>
        <w:rPr>
          <w:rFonts w:hint="eastAsia" w:ascii="仿宋_GB2312" w:hAnsi="仿宋_GB2312" w:eastAsia="仿宋_GB2312" w:cs="仿宋_GB2312"/>
          <w:color w:val="auto"/>
          <w:sz w:val="28"/>
          <w:szCs w:val="28"/>
          <w:highlight w:val="none"/>
        </w:rPr>
        <w:t>在轨道斜巷的上部车场未挂钩下放或过早摘钩；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⑭</w:t>
      </w:r>
      <w:r>
        <w:rPr>
          <w:rFonts w:hint="eastAsia" w:ascii="仿宋_GB2312" w:hAnsi="仿宋_GB2312" w:eastAsia="仿宋_GB2312" w:cs="仿宋_GB2312"/>
          <w:color w:val="auto"/>
          <w:sz w:val="28"/>
          <w:szCs w:val="28"/>
          <w:highlight w:val="none"/>
        </w:rPr>
        <w:t>倾斜井巷提升，没有或不执行《行车不行人制度》，现场管理混乱；</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⑮</w:t>
      </w:r>
      <w:r>
        <w:rPr>
          <w:rFonts w:hint="eastAsia" w:ascii="仿宋_GB2312" w:hAnsi="仿宋_GB2312" w:eastAsia="仿宋_GB2312" w:cs="仿宋_GB2312"/>
          <w:color w:val="auto"/>
          <w:sz w:val="28"/>
          <w:szCs w:val="28"/>
          <w:highlight w:val="none"/>
        </w:rPr>
        <w:t>各种小绞车，设备状态不完好，制动闸失灵，绞车本身固定不牢，超载运行</w:t>
      </w:r>
      <w:r>
        <w:rPr>
          <w:rFonts w:hint="eastAsia" w:ascii="仿宋_GB2312" w:hAnsi="仿宋_GB2312" w:eastAsia="仿宋_GB2312" w:cs="仿宋_GB2312"/>
          <w:color w:val="auto"/>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⑯</w:t>
      </w:r>
      <w:r>
        <w:rPr>
          <w:rFonts w:hint="eastAsia" w:ascii="仿宋_GB2312" w:hAnsi="仿宋_GB2312" w:eastAsia="仿宋_GB2312" w:cs="仿宋_GB2312"/>
          <w:color w:val="auto"/>
          <w:sz w:val="28"/>
          <w:szCs w:val="28"/>
          <w:highlight w:val="none"/>
        </w:rPr>
        <w:t>提升人员时，卡轨人行车安全保护装置失效，在出现断绳、跑车时不能可靠制动；架空乘人装置运行期间飞车、安全保护失效、人员不熟悉乘坐规定、乘坐不规范。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矿井提升运输工作中，由于运输战线长、环节多、条件复杂、管理难度大及人员上岗质量差，发生运输事故</w:t>
      </w:r>
      <w:r>
        <w:rPr>
          <w:rFonts w:hint="eastAsia" w:ascii="仿宋_GB2312" w:hAnsi="仿宋_GB2312" w:eastAsia="仿宋_GB2312" w:cs="仿宋_GB2312"/>
          <w:color w:val="auto"/>
          <w:sz w:val="28"/>
          <w:szCs w:val="28"/>
          <w:highlight w:val="none"/>
          <w:lang w:val="en-US" w:eastAsia="zh-CN"/>
        </w:rPr>
        <w:t>的可能性大</w:t>
      </w:r>
      <w:r>
        <w:rPr>
          <w:rFonts w:hint="eastAsia" w:ascii="仿宋_GB2312" w:hAnsi="仿宋_GB2312" w:eastAsia="仿宋_GB2312" w:cs="仿宋_GB2312"/>
          <w:color w:val="auto"/>
          <w:sz w:val="28"/>
          <w:szCs w:val="28"/>
          <w:highlight w:val="none"/>
        </w:rPr>
        <w:t>，一旦发生提升运输事故会造成人员伤亡、财产损失、停工停产。</w:t>
      </w:r>
    </w:p>
    <w:p>
      <w:pPr>
        <w:keepNext w:val="0"/>
        <w:keepLines w:val="0"/>
        <w:pageBreakBefore w:val="0"/>
        <w:widowControl w:val="0"/>
        <w:kinsoku/>
        <w:wordWrap/>
        <w:overflowPunct/>
        <w:topLinePunct w:val="0"/>
        <w:autoSpaceDE/>
        <w:autoSpaceDN/>
        <w:bidi w:val="0"/>
        <w:adjustRightInd/>
        <w:snapToGrid/>
        <w:spacing w:line="360" w:lineRule="auto"/>
        <w:ind w:right="0"/>
        <w:jc w:val="left"/>
        <w:textAlignment w:val="auto"/>
        <w:outlineLvl w:val="2"/>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4.2.1 提升系统</w:t>
      </w:r>
    </w:p>
    <w:p>
      <w:pPr>
        <w:pStyle w:val="9"/>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4.2.1.1 风险描述</w:t>
      </w:r>
    </w:p>
    <w:p>
      <w:pPr>
        <w:pStyle w:val="9"/>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（1）一段主井</w:t>
      </w:r>
      <w:r>
        <w:rPr>
          <w:rFonts w:hint="eastAsia" w:ascii="仿宋_GB2312" w:hAnsi="仿宋_GB2312" w:eastAsia="仿宋_GB2312" w:cs="仿宋_GB2312"/>
          <w:color w:val="auto"/>
          <w:sz w:val="28"/>
          <w:szCs w:val="28"/>
          <w:highlight w:val="none"/>
          <w:lang w:eastAsia="zh-CN"/>
        </w:rPr>
        <w:t>提升系统装备GDS-100钢丝绳带式输送机一部，</w:t>
      </w:r>
      <w:r>
        <w:rPr>
          <w:rFonts w:hint="eastAsia" w:ascii="仿宋_GB2312" w:hAnsi="仿宋_GB2312" w:eastAsia="仿宋_GB2312" w:cs="仿宋_GB2312"/>
          <w:color w:val="auto"/>
          <w:sz w:val="28"/>
          <w:szCs w:val="28"/>
          <w:highlight w:val="none"/>
          <w:lang w:val="en-US" w:eastAsia="zh-CN"/>
        </w:rPr>
        <w:t>运行过程中存在发生</w:t>
      </w:r>
      <w:r>
        <w:rPr>
          <w:rFonts w:hint="eastAsia" w:ascii="仿宋_GB2312" w:hAnsi="仿宋_GB2312" w:eastAsia="仿宋_GB2312" w:cs="仿宋_GB2312"/>
          <w:color w:val="auto"/>
          <w:sz w:val="28"/>
          <w:szCs w:val="28"/>
          <w:highlight w:val="none"/>
          <w:lang w:eastAsia="zh-CN"/>
        </w:rPr>
        <w:t>输送机撕带、断带、胶带打滑、牵引钢丝绳断绳、</w:t>
      </w:r>
      <w:r>
        <w:rPr>
          <w:rFonts w:hint="eastAsia" w:ascii="仿宋_GB2312" w:hAnsi="仿宋_GB2312" w:eastAsia="仿宋_GB2312" w:cs="仿宋_GB2312"/>
          <w:color w:val="auto"/>
          <w:sz w:val="28"/>
          <w:szCs w:val="28"/>
          <w:highlight w:val="none"/>
          <w:lang w:val="en-US" w:eastAsia="zh-CN"/>
        </w:rPr>
        <w:t>火灾的风险。</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textAlignment w:val="auto"/>
        <w:rPr>
          <w:rFonts w:hint="eastAsia" w:ascii="仿宋_GB2312" w:hAnsi="仿宋_GB2312" w:eastAsia="仿宋_GB2312" w:cs="仿宋_GB2312"/>
          <w:b w:val="0"/>
          <w:bCs/>
          <w:snapToGrid w:val="0"/>
          <w:color w:val="auto"/>
          <w:kern w:val="0"/>
          <w:sz w:val="28"/>
          <w:szCs w:val="28"/>
          <w:highlight w:val="none"/>
          <w:lang w:val="en-US" w:eastAsia="zh-CN"/>
        </w:rPr>
      </w:pPr>
      <w:r>
        <w:rPr>
          <w:rFonts w:hint="eastAsia" w:ascii="仿宋_GB2312" w:hAnsi="仿宋_GB2312" w:eastAsia="仿宋_GB2312" w:cs="仿宋_GB2312"/>
          <w:b w:val="0"/>
          <w:bCs/>
          <w:snapToGrid w:val="0"/>
          <w:color w:val="auto"/>
          <w:kern w:val="0"/>
          <w:sz w:val="28"/>
          <w:szCs w:val="28"/>
          <w:highlight w:val="none"/>
          <w:lang w:val="en-US" w:eastAsia="zh-CN"/>
        </w:rPr>
        <w:t>（2）一号副井装备2JK-3/20E单绳缠绕式提升机，运行过程中存在提升过速、过卷、断绳等，造成人员伤亡或设施设备损坏的风险。</w:t>
      </w:r>
    </w:p>
    <w:p>
      <w:pPr>
        <w:keepNext w:val="0"/>
        <w:keepLines w:val="0"/>
        <w:pageBreakBefore w:val="0"/>
        <w:widowControl w:val="0"/>
        <w:kinsoku/>
        <w:wordWrap/>
        <w:overflowPunct/>
        <w:topLinePunct w:val="0"/>
        <w:autoSpaceDE/>
        <w:autoSpaceDN/>
        <w:bidi w:val="0"/>
        <w:adjustRightInd/>
        <w:snapToGrid/>
        <w:spacing w:line="360" w:lineRule="auto"/>
        <w:ind w:right="0"/>
        <w:textAlignment w:val="auto"/>
        <w:rPr>
          <w:rFonts w:hint="eastAsia" w:ascii="仿宋_GB2312" w:hAnsi="仿宋_GB2312" w:eastAsia="仿宋_GB2312" w:cs="仿宋_GB2312"/>
          <w:b/>
          <w:bCs/>
          <w:snapToGrid w:val="0"/>
          <w:color w:val="auto"/>
          <w:kern w:val="0"/>
          <w:sz w:val="28"/>
          <w:szCs w:val="28"/>
          <w:highlight w:val="none"/>
        </w:rPr>
      </w:pPr>
      <w:r>
        <w:rPr>
          <w:rFonts w:hint="eastAsia" w:ascii="仿宋_GB2312" w:hAnsi="仿宋_GB2312" w:eastAsia="仿宋_GB2312" w:cs="仿宋_GB2312"/>
          <w:b/>
          <w:bCs/>
          <w:color w:val="auto"/>
          <w:sz w:val="28"/>
          <w:szCs w:val="28"/>
          <w:highlight w:val="none"/>
          <w:lang w:val="en-US" w:eastAsia="zh-CN"/>
        </w:rPr>
        <w:t xml:space="preserve">4.2.1.2 </w:t>
      </w:r>
      <w:r>
        <w:rPr>
          <w:rFonts w:hint="eastAsia" w:ascii="仿宋_GB2312" w:hAnsi="仿宋_GB2312" w:eastAsia="仿宋_GB2312" w:cs="仿宋_GB2312"/>
          <w:b/>
          <w:bCs/>
          <w:snapToGrid w:val="0"/>
          <w:color w:val="auto"/>
          <w:kern w:val="0"/>
          <w:sz w:val="28"/>
          <w:szCs w:val="28"/>
          <w:highlight w:val="none"/>
        </w:rPr>
        <w:t>风险分析</w:t>
      </w:r>
    </w:p>
    <w:p>
      <w:pPr>
        <w:pStyle w:val="9"/>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（1）一段主井</w:t>
      </w:r>
      <w:r>
        <w:rPr>
          <w:rFonts w:hint="eastAsia" w:ascii="仿宋_GB2312" w:hAnsi="仿宋_GB2312" w:eastAsia="仿宋_GB2312" w:cs="仿宋_GB2312"/>
          <w:color w:val="auto"/>
          <w:sz w:val="28"/>
          <w:szCs w:val="28"/>
          <w:highlight w:val="none"/>
          <w:lang w:eastAsia="zh-CN"/>
        </w:rPr>
        <w:t>提升系统</w:t>
      </w:r>
      <w:r>
        <w:rPr>
          <w:rFonts w:hint="eastAsia" w:ascii="仿宋_GB2312" w:hAnsi="仿宋_GB2312" w:eastAsia="仿宋_GB2312" w:cs="仿宋_GB2312"/>
          <w:color w:val="auto"/>
          <w:sz w:val="28"/>
          <w:szCs w:val="28"/>
          <w:highlight w:val="none"/>
          <w:lang w:val="en-US" w:eastAsia="zh-CN"/>
        </w:rPr>
        <w:t>风险分析</w:t>
      </w:r>
    </w:p>
    <w:p>
      <w:pPr>
        <w:pStyle w:val="9"/>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lang w:eastAsia="zh-CN"/>
        </w:rPr>
        <w:t>使用非阻燃输送带，托绳轮的非金属材料零部件和包胶滚筒胶料的阻燃性和抗静电性不符合要求。堆煤、防滑、防跑偏、烟雾和超温自动洒水等保护装置缺少或失效，输送带和带式输送机底部的堆积物产生摩擦，都可能引起输送带着火。</w:t>
      </w:r>
    </w:p>
    <w:p>
      <w:pPr>
        <w:pStyle w:val="9"/>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lang w:eastAsia="zh-CN"/>
        </w:rPr>
        <w:t>牵引钢丝绳腐蚀、疲劳严重；断丝、磨损、锈蚀超过规定未及时更换造成钢丝绳断绳。</w:t>
      </w:r>
    </w:p>
    <w:p>
      <w:pPr>
        <w:pStyle w:val="9"/>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lang w:eastAsia="zh-CN"/>
        </w:rPr>
        <w:t>带式输送机检修使用电气焊时，由于余火引燃输送带造成输送带着火。</w:t>
      </w:r>
    </w:p>
    <w:p>
      <w:pPr>
        <w:pStyle w:val="9"/>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val="en-US" w:eastAsia="zh-CN"/>
        </w:rPr>
        <w:t>4）</w:t>
      </w:r>
      <w:r>
        <w:rPr>
          <w:rFonts w:hint="eastAsia" w:ascii="仿宋_GB2312" w:hAnsi="仿宋_GB2312" w:eastAsia="仿宋_GB2312" w:cs="仿宋_GB2312"/>
          <w:color w:val="auto"/>
          <w:sz w:val="28"/>
          <w:szCs w:val="28"/>
          <w:highlight w:val="none"/>
          <w:lang w:eastAsia="zh-CN"/>
        </w:rPr>
        <w:t>输送带长期运行，疲劳、磨损、破损，发生断带事故。</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val="en-US" w:eastAsia="zh-CN"/>
        </w:rPr>
        <w:t>5）</w:t>
      </w:r>
      <w:r>
        <w:rPr>
          <w:rFonts w:hint="eastAsia" w:ascii="仿宋_GB2312" w:hAnsi="仿宋_GB2312" w:eastAsia="仿宋_GB2312" w:cs="仿宋_GB2312"/>
          <w:color w:val="auto"/>
          <w:sz w:val="28"/>
          <w:szCs w:val="28"/>
          <w:highlight w:val="none"/>
          <w:lang w:eastAsia="zh-CN"/>
        </w:rPr>
        <w:t>选用的输送带抗拉强度偏小，或者皮带接头的强度偏低，发生断带，胶带撕裂事故。</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val="en-US" w:eastAsia="zh-CN"/>
        </w:rPr>
        <w:t>6）</w:t>
      </w:r>
      <w:r>
        <w:rPr>
          <w:rFonts w:hint="eastAsia" w:ascii="仿宋_GB2312" w:hAnsi="仿宋_GB2312" w:eastAsia="仿宋_GB2312" w:cs="仿宋_GB2312"/>
          <w:color w:val="auto"/>
          <w:sz w:val="28"/>
          <w:szCs w:val="28"/>
          <w:highlight w:val="none"/>
          <w:lang w:eastAsia="zh-CN"/>
        </w:rPr>
        <w:t>带式输送机没有防逆转装置和制动装置或两种装置选型不当，或两种装置失效。</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val="en-US" w:eastAsia="zh-CN"/>
        </w:rPr>
        <w:t>7）</w:t>
      </w:r>
      <w:r>
        <w:rPr>
          <w:rFonts w:hint="eastAsia" w:ascii="仿宋_GB2312" w:hAnsi="仿宋_GB2312" w:eastAsia="仿宋_GB2312" w:cs="仿宋_GB2312"/>
          <w:color w:val="auto"/>
          <w:sz w:val="28"/>
          <w:szCs w:val="28"/>
          <w:highlight w:val="none"/>
          <w:lang w:eastAsia="zh-CN"/>
        </w:rPr>
        <w:t>传动滚筒和牵引钢丝绳的摩擦力不够，胶带打滑，胶带机在有载停车时产生倒转、下滑引起飞车事故。</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val="en-US" w:eastAsia="zh-CN"/>
        </w:rPr>
        <w:t>8）</w:t>
      </w:r>
      <w:r>
        <w:rPr>
          <w:rFonts w:hint="eastAsia" w:ascii="仿宋_GB2312" w:hAnsi="仿宋_GB2312" w:eastAsia="仿宋_GB2312" w:cs="仿宋_GB2312"/>
          <w:color w:val="auto"/>
          <w:sz w:val="28"/>
          <w:szCs w:val="28"/>
          <w:highlight w:val="none"/>
          <w:lang w:eastAsia="zh-CN"/>
        </w:rPr>
        <w:t>跨越、穿过胶带机时，没有过桥，引起人身伤亡事故。</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val="en-US" w:eastAsia="zh-CN"/>
        </w:rPr>
        <w:t>9）</w:t>
      </w:r>
      <w:r>
        <w:rPr>
          <w:rFonts w:hint="eastAsia" w:ascii="仿宋_GB2312" w:hAnsi="仿宋_GB2312" w:eastAsia="仿宋_GB2312" w:cs="仿宋_GB2312"/>
          <w:color w:val="auto"/>
          <w:sz w:val="28"/>
          <w:szCs w:val="28"/>
          <w:highlight w:val="none"/>
          <w:lang w:eastAsia="zh-CN"/>
        </w:rPr>
        <w:t>胶带机与胶带机电气闭锁失效，造成埋压机尾设施事故。</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val="en-US" w:eastAsia="zh-CN"/>
        </w:rPr>
        <w:t>10）</w:t>
      </w:r>
      <w:r>
        <w:rPr>
          <w:rFonts w:hint="eastAsia" w:ascii="仿宋_GB2312" w:hAnsi="仿宋_GB2312" w:eastAsia="仿宋_GB2312" w:cs="仿宋_GB2312"/>
          <w:color w:val="auto"/>
          <w:sz w:val="28"/>
          <w:szCs w:val="28"/>
          <w:highlight w:val="none"/>
          <w:lang w:eastAsia="zh-CN"/>
        </w:rPr>
        <w:t>胶带输送机头部、机尾部和驱动装置、煤仓仓口等处未安装防护栅栏，沿途未安装紧急停车开关或违章检修，造成人员误入，导致胶带卷人事故。</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val="en-US" w:eastAsia="zh-CN"/>
        </w:rPr>
        <w:t>11）</w:t>
      </w:r>
      <w:r>
        <w:rPr>
          <w:rFonts w:hint="eastAsia" w:ascii="仿宋_GB2312" w:hAnsi="仿宋_GB2312" w:eastAsia="仿宋_GB2312" w:cs="仿宋_GB2312"/>
          <w:color w:val="auto"/>
          <w:sz w:val="28"/>
          <w:szCs w:val="28"/>
          <w:highlight w:val="none"/>
          <w:lang w:eastAsia="zh-CN"/>
        </w:rPr>
        <w:t>乘坐人员精力不集中，超过下人平台，乘坐期间打闹，携带超长、超宽物件易发生人身事故。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（2）一号副井提升系统风险分析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斜井井筒坠物事故：装载物料超载、超重、超长、超宽、超高，井口无安全防护设施（包括：挡车门、阻车器等）或安全设施、保护装置不完善等；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2）</w:t>
      </w:r>
      <w:r>
        <w:rPr>
          <w:rFonts w:hint="eastAsia" w:ascii="仿宋_GB2312" w:hAnsi="仿宋_GB2312" w:cs="仿宋_GB2312"/>
          <w:color w:val="auto"/>
          <w:sz w:val="28"/>
          <w:szCs w:val="28"/>
          <w:highlight w:val="none"/>
          <w:lang w:val="en-US" w:eastAsia="zh-CN"/>
        </w:rPr>
        <w:t>飞车、</w:t>
      </w:r>
      <w:r>
        <w:rPr>
          <w:rFonts w:hint="eastAsia" w:ascii="仿宋_GB2312" w:hAnsi="仿宋_GB2312" w:eastAsia="仿宋_GB2312" w:cs="仿宋_GB2312"/>
          <w:color w:val="auto"/>
          <w:sz w:val="28"/>
          <w:szCs w:val="28"/>
          <w:highlight w:val="none"/>
        </w:rPr>
        <w:t>过卷、过放：重载提升，减速异常，极限停车开关损坏、行程监控器故障、维修调试不当、闸间隙超限、电气制动失效等；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t>断绳：紧急停车或矿车掉道、钢丝绳受外来物体撞击、井筒淋水、腐蚀、直径变细或锈蚀严重、钢丝绳连接装置异常及超载提升等；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4）</w:t>
      </w:r>
      <w:r>
        <w:rPr>
          <w:rFonts w:hint="eastAsia" w:ascii="仿宋_GB2312" w:hAnsi="仿宋_GB2312" w:cs="仿宋_GB2312"/>
          <w:color w:val="auto"/>
          <w:sz w:val="28"/>
          <w:szCs w:val="28"/>
          <w:highlight w:val="none"/>
          <w:lang w:val="en-US" w:eastAsia="zh-CN"/>
        </w:rPr>
        <w:t>抱索器松动：抱索器检查维修不及时，松动的抱索器不及时紧固。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5</w:t>
      </w:r>
      <w:r>
        <w:rPr>
          <w:rFonts w:hint="eastAsia" w:ascii="仿宋_GB2312" w:hAnsi="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过速：下放重物、负载超重，制动系统缺失、闸间隙超限等；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6</w:t>
      </w:r>
      <w:r>
        <w:rPr>
          <w:rFonts w:hint="eastAsia" w:ascii="仿宋_GB2312" w:hAnsi="仿宋_GB2312" w:eastAsia="仿宋_GB2312" w:cs="仿宋_GB2312"/>
          <w:color w:val="auto"/>
          <w:sz w:val="28"/>
          <w:szCs w:val="28"/>
          <w:highlight w:val="none"/>
          <w:lang w:val="en-US" w:eastAsia="zh-CN"/>
        </w:rPr>
        <w:t>）</w:t>
      </w:r>
      <w:r>
        <w:rPr>
          <w:rFonts w:hint="eastAsia" w:ascii="仿宋_GB2312" w:hAnsi="仿宋_GB2312" w:eastAsia="仿宋_GB2312" w:cs="仿宋_GB2312"/>
          <w:color w:val="auto"/>
          <w:sz w:val="28"/>
          <w:szCs w:val="28"/>
          <w:highlight w:val="none"/>
        </w:rPr>
        <w:t>斜井巷道变形：地质条件变化，井壁变形或底鼓，造成轨道位移、狭窄，或井筒淋水使钢丝绳锈蚀、磨损严重以及矿车将轨道拉坏等；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7</w:t>
      </w:r>
      <w:r>
        <w:rPr>
          <w:rFonts w:hint="eastAsia" w:ascii="仿宋_GB2312" w:hAnsi="仿宋_GB2312" w:eastAsia="仿宋_GB2312" w:cs="仿宋_GB2312"/>
          <w:color w:val="auto"/>
          <w:sz w:val="28"/>
          <w:szCs w:val="28"/>
          <w:highlight w:val="none"/>
          <w:lang w:val="en-US" w:eastAsia="zh-CN"/>
        </w:rPr>
        <w:t>）</w:t>
      </w:r>
      <w:r>
        <w:rPr>
          <w:rFonts w:hint="eastAsia" w:ascii="仿宋_GB2312" w:hAnsi="仿宋_GB2312" w:eastAsia="仿宋_GB2312" w:cs="仿宋_GB2312"/>
          <w:color w:val="auto"/>
          <w:sz w:val="28"/>
          <w:szCs w:val="28"/>
          <w:highlight w:val="none"/>
        </w:rPr>
        <w:t>使用中的钢丝绳断丝、磨损、锈蚀超过规定又不及时更换，提升钢丝绳的连接装置、三连环、插销不闭锁，未使用保险绳；钩头、连接环、插销的安全系数不符合规定等，都有可能造成跑车事故。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8</w:t>
      </w:r>
      <w:r>
        <w:rPr>
          <w:rFonts w:hint="eastAsia" w:ascii="仿宋_GB2312" w:hAnsi="仿宋_GB2312" w:eastAsia="仿宋_GB2312" w:cs="仿宋_GB2312"/>
          <w:color w:val="auto"/>
          <w:sz w:val="28"/>
          <w:szCs w:val="28"/>
          <w:highlight w:val="none"/>
          <w:lang w:val="en-US" w:eastAsia="zh-CN"/>
        </w:rPr>
        <w:t>）</w:t>
      </w:r>
      <w:r>
        <w:rPr>
          <w:rFonts w:hint="eastAsia" w:ascii="仿宋_GB2312" w:hAnsi="仿宋_GB2312" w:eastAsia="仿宋_GB2312" w:cs="仿宋_GB2312"/>
          <w:color w:val="auto"/>
          <w:sz w:val="28"/>
          <w:szCs w:val="28"/>
          <w:highlight w:val="none"/>
        </w:rPr>
        <w:t>巷道安全距离小，矿车掉道造成设备、巷道破坏，撞坏斜巷内的电缆、风、水管路、人员伤亡。</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9</w:t>
      </w:r>
      <w:r>
        <w:rPr>
          <w:rFonts w:hint="eastAsia" w:ascii="仿宋_GB2312" w:hAnsi="仿宋_GB2312" w:eastAsia="仿宋_GB2312" w:cs="仿宋_GB2312"/>
          <w:color w:val="auto"/>
          <w:sz w:val="28"/>
          <w:szCs w:val="28"/>
          <w:highlight w:val="none"/>
          <w:lang w:val="en-US" w:eastAsia="zh-CN"/>
        </w:rPr>
        <w:t>）</w:t>
      </w:r>
      <w:r>
        <w:rPr>
          <w:rFonts w:hint="eastAsia" w:ascii="仿宋_GB2312" w:hAnsi="仿宋_GB2312" w:eastAsia="仿宋_GB2312" w:cs="仿宋_GB2312"/>
          <w:color w:val="auto"/>
          <w:sz w:val="28"/>
          <w:szCs w:val="28"/>
          <w:highlight w:val="none"/>
        </w:rPr>
        <w:t>没有制定或不认真执行斜井提升、运输管理制度，现场秩序混乱，不执行“行车不行人，行人不行车”的规定，造成设备损坏、人员伤亡。</w:t>
      </w:r>
    </w:p>
    <w:p>
      <w:pPr>
        <w:keepNext w:val="0"/>
        <w:keepLines w:val="0"/>
        <w:pageBreakBefore w:val="0"/>
        <w:widowControl w:val="0"/>
        <w:kinsoku/>
        <w:wordWrap/>
        <w:overflowPunct/>
        <w:topLinePunct w:val="0"/>
        <w:autoSpaceDE/>
        <w:autoSpaceDN/>
        <w:bidi w:val="0"/>
        <w:snapToGrid/>
        <w:spacing w:line="360" w:lineRule="auto"/>
        <w:jc w:val="left"/>
        <w:textAlignment w:val="auto"/>
        <w:outlineLvl w:val="2"/>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4.2.</w:t>
      </w:r>
      <w:r>
        <w:rPr>
          <w:rFonts w:hint="eastAsia" w:ascii="仿宋_GB2312" w:hAnsi="仿宋_GB2312" w:eastAsia="仿宋_GB2312" w:cs="仿宋_GB2312"/>
          <w:b/>
          <w:bCs/>
          <w:color w:val="auto"/>
          <w:sz w:val="28"/>
          <w:szCs w:val="28"/>
          <w:highlight w:val="none"/>
          <w:lang w:val="en-US" w:eastAsia="zh-CN"/>
        </w:rPr>
        <w:t>3</w:t>
      </w:r>
      <w:r>
        <w:rPr>
          <w:rFonts w:hint="eastAsia" w:ascii="仿宋_GB2312" w:hAnsi="仿宋_GB2312" w:eastAsia="仿宋_GB2312" w:cs="仿宋_GB2312"/>
          <w:b/>
          <w:bCs/>
          <w:color w:val="auto"/>
          <w:sz w:val="28"/>
          <w:szCs w:val="28"/>
          <w:highlight w:val="none"/>
        </w:rPr>
        <w:t xml:space="preserve"> 供电系统</w:t>
      </w:r>
    </w:p>
    <w:p>
      <w:pPr>
        <w:spacing w:line="560" w:lineRule="exact"/>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w:t>
      </w:r>
      <w:r>
        <w:rPr>
          <w:rFonts w:hint="eastAsia" w:ascii="仿宋_GB2312" w:hAnsi="仿宋_GB2312" w:eastAsia="仿宋_GB2312" w:cs="仿宋_GB2312"/>
          <w:b/>
          <w:bCs/>
          <w:color w:val="auto"/>
          <w:sz w:val="28"/>
          <w:szCs w:val="28"/>
          <w:highlight w:val="none"/>
          <w:lang w:val="en-US" w:eastAsia="zh-CN"/>
        </w:rPr>
        <w:t>2</w:t>
      </w:r>
      <w:r>
        <w:rPr>
          <w:rFonts w:hint="eastAsia" w:ascii="仿宋_GB2312" w:hAnsi="仿宋_GB2312" w:eastAsia="仿宋_GB2312" w:cs="仿宋_GB2312"/>
          <w:b/>
          <w:bCs/>
          <w:color w:val="auto"/>
          <w:sz w:val="28"/>
          <w:szCs w:val="28"/>
          <w:highlight w:val="none"/>
        </w:rPr>
        <w:t>.</w:t>
      </w:r>
      <w:r>
        <w:rPr>
          <w:rFonts w:hint="eastAsia" w:ascii="仿宋_GB2312" w:hAnsi="仿宋_GB2312" w:eastAsia="仿宋_GB2312" w:cs="仿宋_GB2312"/>
          <w:b/>
          <w:bCs/>
          <w:color w:val="auto"/>
          <w:sz w:val="28"/>
          <w:szCs w:val="28"/>
          <w:highlight w:val="none"/>
          <w:lang w:val="en-US" w:eastAsia="zh-CN"/>
        </w:rPr>
        <w:t>3.1</w:t>
      </w:r>
      <w:r>
        <w:rPr>
          <w:rFonts w:hint="eastAsia" w:ascii="仿宋_GB2312" w:hAnsi="仿宋_GB2312" w:eastAsia="仿宋_GB2312" w:cs="仿宋_GB2312"/>
          <w:b/>
          <w:bCs/>
          <w:color w:val="auto"/>
          <w:sz w:val="28"/>
          <w:szCs w:val="28"/>
          <w:highlight w:val="none"/>
        </w:rPr>
        <w:t xml:space="preserve"> 地面供电</w:t>
      </w:r>
    </w:p>
    <w:p>
      <w:pPr>
        <w:spacing w:line="56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（1）风险描述</w:t>
      </w:r>
    </w:p>
    <w:p>
      <w:pPr>
        <w:spacing w:line="56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35kV降压站</w:t>
      </w:r>
      <w:r>
        <w:rPr>
          <w:rFonts w:hint="eastAsia" w:ascii="仿宋_GB2312" w:hAnsi="仿宋_GB2312" w:eastAsia="仿宋_GB2312" w:cs="仿宋_GB2312"/>
          <w:color w:val="auto"/>
          <w:sz w:val="28"/>
          <w:szCs w:val="28"/>
          <w:highlight w:val="none"/>
          <w:lang w:val="en-US" w:eastAsia="zh-CN"/>
        </w:rPr>
        <w:t>若</w:t>
      </w:r>
      <w:r>
        <w:rPr>
          <w:rFonts w:hint="eastAsia" w:ascii="仿宋_GB2312" w:hAnsi="仿宋_GB2312" w:eastAsia="仿宋_GB2312" w:cs="仿宋_GB2312"/>
          <w:color w:val="auto"/>
          <w:sz w:val="28"/>
          <w:szCs w:val="28"/>
          <w:highlight w:val="none"/>
        </w:rPr>
        <w:t>发生供电故障易造成大范围停电，造成矿井通风系统、排水系统等各生产系统异常，诱发井下各种灾害。</w:t>
      </w:r>
    </w:p>
    <w:p>
      <w:pPr>
        <w:spacing w:line="56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（2）风险分析</w:t>
      </w:r>
    </w:p>
    <w:p>
      <w:pPr>
        <w:spacing w:line="56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矿井地面降压站正常运行方式为35kV华丰电厂Ⅰ路供1＃主变运行，35kV华丰电厂Ⅱ路供4#主变运行，2＃、3＃主变热备用。新站共安装6kV高压板51块，其中GG-10型26块，KYGG-2Z型4块。KYN28型21块，分别供全矿井上下配电所6kV电源。地面主供配电所有一号井配电所、二号井配电所、三号井配电所、压风机房配电所和北风井配电所。</w:t>
      </w:r>
    </w:p>
    <w:p>
      <w:pPr>
        <w:spacing w:line="56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在雨季，由于狂风、雷雨等自然灾害，可造成线路接地短路或线路落雷击穿短路，引起线路跳闸，导致停电</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由于电厂发电机组故障或主供电设备故障，导致停电</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供电线路的绝缘老化、电缆或设备的长期过负荷运行使绝缘值降低、外来因素造成电缆机械损伤，导致停电</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在冬季供电线路出现冰凌等可能的自然灾害引起供电系统停电。</w:t>
      </w:r>
    </w:p>
    <w:p>
      <w:pPr>
        <w:spacing w:line="560" w:lineRule="exact"/>
        <w:ind w:firstLine="560" w:firstLineChars="200"/>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sz w:val="28"/>
          <w:szCs w:val="28"/>
          <w:highlight w:val="none"/>
        </w:rPr>
        <w:t>若</w:t>
      </w:r>
      <w:r>
        <w:rPr>
          <w:rFonts w:hint="eastAsia" w:ascii="仿宋_GB2312" w:hAnsi="仿宋_GB2312" w:eastAsia="仿宋_GB2312" w:cs="仿宋_GB2312"/>
          <w:color w:val="auto"/>
          <w:sz w:val="28"/>
          <w:szCs w:val="28"/>
          <w:highlight w:val="none"/>
          <w:lang w:eastAsia="zh-CN"/>
        </w:rPr>
        <w:t>35kV降压站</w:t>
      </w:r>
      <w:r>
        <w:rPr>
          <w:rFonts w:hint="eastAsia" w:ascii="仿宋_GB2312" w:hAnsi="仿宋_GB2312" w:eastAsia="仿宋_GB2312" w:cs="仿宋_GB2312"/>
          <w:color w:val="auto"/>
          <w:sz w:val="28"/>
          <w:szCs w:val="28"/>
          <w:highlight w:val="none"/>
        </w:rPr>
        <w:t>发生主供电系统停电事故，造成</w:t>
      </w:r>
      <w:r>
        <w:rPr>
          <w:rFonts w:hint="eastAsia" w:ascii="仿宋_GB2312" w:hAnsi="仿宋_GB2312" w:eastAsia="仿宋_GB2312" w:cs="仿宋_GB2312"/>
          <w:color w:val="auto"/>
          <w:kern w:val="0"/>
          <w:sz w:val="28"/>
          <w:szCs w:val="28"/>
          <w:highlight w:val="none"/>
        </w:rPr>
        <w:t>矿井通风系统、排水系统等各生产系统异常，诱发井下各种灾害</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bCs/>
          <w:color w:val="auto"/>
          <w:sz w:val="28"/>
          <w:szCs w:val="28"/>
          <w:highlight w:val="none"/>
        </w:rPr>
        <w:t>影响巨大。</w:t>
      </w:r>
      <w:r>
        <w:rPr>
          <w:rFonts w:hint="eastAsia" w:ascii="仿宋_GB2312" w:hAnsi="仿宋_GB2312" w:eastAsia="仿宋_GB2312" w:cs="仿宋_GB2312"/>
          <w:color w:val="auto"/>
          <w:sz w:val="28"/>
          <w:szCs w:val="28"/>
          <w:highlight w:val="none"/>
        </w:rPr>
        <w:t>依据山东省《煤矿安全风险分级管控和隐患排查治理双重预防机制实施指南》第5.3.3条规定的重大风险等级确定标准，华丰煤矿</w:t>
      </w:r>
      <w:r>
        <w:rPr>
          <w:rFonts w:hint="eastAsia" w:ascii="仿宋_GB2312" w:hAnsi="仿宋_GB2312" w:eastAsia="仿宋_GB2312" w:cs="仿宋_GB2312"/>
          <w:color w:val="auto"/>
          <w:sz w:val="28"/>
          <w:szCs w:val="28"/>
          <w:highlight w:val="none"/>
          <w:lang w:eastAsia="zh-CN"/>
        </w:rPr>
        <w:t>35kV降压站</w:t>
      </w:r>
      <w:r>
        <w:rPr>
          <w:rFonts w:hint="eastAsia" w:ascii="仿宋_GB2312" w:hAnsi="仿宋_GB2312" w:eastAsia="仿宋_GB2312" w:cs="仿宋_GB2312"/>
          <w:color w:val="auto"/>
          <w:sz w:val="28"/>
          <w:szCs w:val="28"/>
          <w:highlight w:val="none"/>
        </w:rPr>
        <w:t>主供电系统停电为重大风险。</w:t>
      </w:r>
    </w:p>
    <w:p>
      <w:pPr>
        <w:spacing w:line="560" w:lineRule="exact"/>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w:t>
      </w:r>
      <w:r>
        <w:rPr>
          <w:rFonts w:hint="eastAsia" w:ascii="仿宋_GB2312" w:hAnsi="仿宋_GB2312" w:eastAsia="仿宋_GB2312" w:cs="仿宋_GB2312"/>
          <w:b/>
          <w:bCs/>
          <w:color w:val="auto"/>
          <w:sz w:val="28"/>
          <w:szCs w:val="28"/>
          <w:highlight w:val="none"/>
          <w:lang w:val="en-US" w:eastAsia="zh-CN"/>
        </w:rPr>
        <w:t>2</w:t>
      </w:r>
      <w:r>
        <w:rPr>
          <w:rFonts w:hint="eastAsia" w:ascii="仿宋_GB2312" w:hAnsi="仿宋_GB2312" w:eastAsia="仿宋_GB2312" w:cs="仿宋_GB2312"/>
          <w:b/>
          <w:bCs/>
          <w:color w:val="auto"/>
          <w:sz w:val="28"/>
          <w:szCs w:val="28"/>
          <w:highlight w:val="none"/>
        </w:rPr>
        <w:t>.</w:t>
      </w:r>
      <w:r>
        <w:rPr>
          <w:rFonts w:hint="eastAsia" w:ascii="仿宋_GB2312" w:hAnsi="仿宋_GB2312" w:eastAsia="仿宋_GB2312" w:cs="仿宋_GB2312"/>
          <w:b/>
          <w:bCs/>
          <w:color w:val="auto"/>
          <w:sz w:val="28"/>
          <w:szCs w:val="28"/>
          <w:highlight w:val="none"/>
          <w:lang w:val="en-US" w:eastAsia="zh-CN"/>
        </w:rPr>
        <w:t>3.2</w:t>
      </w:r>
      <w:r>
        <w:rPr>
          <w:rFonts w:hint="eastAsia" w:ascii="仿宋_GB2312" w:hAnsi="仿宋_GB2312" w:eastAsia="仿宋_GB2312" w:cs="仿宋_GB2312"/>
          <w:b/>
          <w:bCs/>
          <w:color w:val="auto"/>
          <w:sz w:val="28"/>
          <w:szCs w:val="28"/>
          <w:highlight w:val="none"/>
        </w:rPr>
        <w:t xml:space="preserve"> 井下供电</w:t>
      </w:r>
    </w:p>
    <w:p>
      <w:pPr>
        <w:spacing w:line="56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（1）风险描述</w:t>
      </w:r>
    </w:p>
    <w:p>
      <w:pPr>
        <w:spacing w:line="56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矿井井下设有-90m、-210m、-450m、-750m、-1100</w:t>
      </w:r>
      <w:r>
        <w:rPr>
          <w:rFonts w:hint="eastAsia" w:ascii="仿宋_GB2312" w:hAnsi="仿宋_GB2312" w:eastAsia="仿宋_GB2312" w:cs="仿宋_GB2312"/>
          <w:color w:val="auto"/>
          <w:sz w:val="28"/>
          <w:szCs w:val="28"/>
          <w:highlight w:val="none"/>
          <w:lang w:val="en-US" w:eastAsia="zh-CN"/>
        </w:rPr>
        <w:t>m</w:t>
      </w:r>
      <w:r>
        <w:rPr>
          <w:rFonts w:hint="eastAsia" w:ascii="仿宋_GB2312" w:hAnsi="仿宋_GB2312" w:eastAsia="仿宋_GB2312" w:cs="仿宋_GB2312"/>
          <w:color w:val="auto"/>
          <w:sz w:val="28"/>
          <w:szCs w:val="28"/>
          <w:highlight w:val="none"/>
        </w:rPr>
        <w:t>五个水平中央变电所。变电所设备运行、维护及检修，有意外触电、设备损坏、系统运行不稳定等风险。</w:t>
      </w:r>
    </w:p>
    <w:p>
      <w:pPr>
        <w:spacing w:line="56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（2）风险分析</w:t>
      </w:r>
    </w:p>
    <w:p>
      <w:pPr>
        <w:keepNext w:val="0"/>
        <w:keepLines w:val="0"/>
        <w:pageBreakBefore w:val="0"/>
        <w:widowControl w:val="0"/>
        <w:kinsoku/>
        <w:wordWrap/>
        <w:overflowPunct/>
        <w:topLinePunct w:val="0"/>
        <w:autoSpaceDE/>
        <w:autoSpaceDN/>
        <w:bidi w:val="0"/>
        <w:snapToGrid/>
        <w:spacing w:line="360" w:lineRule="auto"/>
        <w:ind w:right="177" w:firstLine="560" w:firstLineChars="200"/>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kern w:val="0"/>
          <w:sz w:val="28"/>
          <w:szCs w:val="28"/>
          <w:highlight w:val="none"/>
        </w:rPr>
        <w:t>井下各电所供电系统供电电源发生短路、接地、保护误动引起停电事故；变压器其各部件接线头发热、变压器油变质、绝缘降低引起内部闪络、过电压等原因，致使变压器发生故障或损坏造成事故；供电设施由于线路设施老化，关键设备、系统故障或接地导致高压供电设施线路存在不安全隐患，造成井下供电系统全部或部分停电；人为误操作造成事故等。</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2"/>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4.2.3</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主通风系统</w:t>
      </w:r>
    </w:p>
    <w:p>
      <w:pPr>
        <w:keepNext w:val="0"/>
        <w:keepLines w:val="0"/>
        <w:pageBreakBefore w:val="0"/>
        <w:widowControl w:val="0"/>
        <w:kinsoku/>
        <w:wordWrap/>
        <w:overflowPunct/>
        <w:topLinePunct w:val="0"/>
        <w:autoSpaceDE/>
        <w:autoSpaceDN/>
        <w:bidi w:val="0"/>
        <w:adjustRightInd/>
        <w:snapToGrid/>
        <w:spacing w:line="360" w:lineRule="auto"/>
        <w:ind w:right="177"/>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4.2.3.1</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风险描述</w:t>
      </w:r>
    </w:p>
    <w:p>
      <w:pPr>
        <w:keepNext w:val="0"/>
        <w:keepLines w:val="0"/>
        <w:pageBreakBefore w:val="0"/>
        <w:widowControl w:val="0"/>
        <w:kinsoku/>
        <w:wordWrap/>
        <w:overflowPunct/>
        <w:topLinePunct w:val="0"/>
        <w:autoSpaceDE/>
        <w:autoSpaceDN/>
        <w:bidi w:val="0"/>
        <w:adjustRightInd/>
        <w:snapToGrid/>
        <w:spacing w:line="360" w:lineRule="auto"/>
        <w:ind w:right="177"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主通风机若出现故障，存在风机停止运转，造成井下停风的风险。</w:t>
      </w:r>
    </w:p>
    <w:p>
      <w:pPr>
        <w:keepNext w:val="0"/>
        <w:keepLines w:val="0"/>
        <w:pageBreakBefore w:val="0"/>
        <w:widowControl w:val="0"/>
        <w:kinsoku/>
        <w:wordWrap/>
        <w:overflowPunct/>
        <w:topLinePunct w:val="0"/>
        <w:autoSpaceDE/>
        <w:autoSpaceDN/>
        <w:bidi w:val="0"/>
        <w:adjustRightInd/>
        <w:snapToGrid/>
        <w:spacing w:line="360" w:lineRule="auto"/>
        <w:ind w:right="177"/>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4.2.3.2</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风险分析</w:t>
      </w:r>
    </w:p>
    <w:p>
      <w:pPr>
        <w:keepNext w:val="0"/>
        <w:keepLines w:val="0"/>
        <w:pageBreakBefore w:val="0"/>
        <w:widowControl w:val="0"/>
        <w:kinsoku/>
        <w:wordWrap/>
        <w:overflowPunct/>
        <w:topLinePunct w:val="0"/>
        <w:autoSpaceDE/>
        <w:autoSpaceDN/>
        <w:bidi w:val="0"/>
        <w:adjustRightInd/>
        <w:snapToGrid/>
        <w:spacing w:line="360" w:lineRule="auto"/>
        <w:ind w:right="177"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华丰煤矿通风方式为中央分列式，通风方法为抽出式。北立井地面安装2台FBCDZ№37对旋轴流式主要通风机，一用一备，配备电机功率1000 </w:t>
      </w:r>
      <w:r>
        <w:rPr>
          <w:rFonts w:hint="eastAsia" w:ascii="仿宋_GB2312" w:hAnsi="仿宋_GB2312" w:cs="仿宋_GB2312"/>
          <w:color w:val="auto"/>
          <w:sz w:val="28"/>
          <w:szCs w:val="28"/>
          <w:highlight w:val="none"/>
          <w:lang w:eastAsia="zh-CN"/>
        </w:rPr>
        <w:t>kW</w:t>
      </w:r>
      <w:r>
        <w:rPr>
          <w:rFonts w:hint="eastAsia" w:ascii="仿宋_GB2312" w:hAnsi="仿宋_GB2312" w:eastAsia="仿宋_GB2312" w:cs="仿宋_GB2312"/>
          <w:color w:val="auto"/>
          <w:sz w:val="28"/>
          <w:szCs w:val="28"/>
          <w:highlight w:val="none"/>
        </w:rPr>
        <w:t>×2。</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napToGrid w:val="0"/>
          <w:color w:val="auto"/>
          <w:kern w:val="0"/>
          <w:sz w:val="28"/>
          <w:szCs w:val="28"/>
          <w:highlight w:val="none"/>
        </w:rPr>
      </w:pPr>
      <w:r>
        <w:rPr>
          <w:rFonts w:hint="eastAsia" w:ascii="仿宋_GB2312" w:hAnsi="仿宋_GB2312" w:eastAsia="仿宋_GB2312" w:cs="仿宋_GB2312"/>
          <w:snapToGrid w:val="0"/>
          <w:color w:val="auto"/>
          <w:kern w:val="0"/>
          <w:sz w:val="28"/>
          <w:szCs w:val="28"/>
          <w:highlight w:val="none"/>
        </w:rPr>
        <w:t>主通风系统在运行过程中受机械部件、电气部件、电动机控制柜、进线电源及供电线路故障等因素影响，造成主通风系统停风，影响面广，危害巨大，依据山东省《煤矿安全风险分级管控和隐患排查治理双重预防机制实施指南》第5.3.3条规定的重大风险等级确定标准，主通风系统停风判定为重大风险。</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2"/>
        <w:rPr>
          <w:rFonts w:hint="eastAsia" w:ascii="仿宋_GB2312" w:hAnsi="仿宋_GB2312" w:eastAsia="仿宋_GB2312" w:cs="仿宋_GB2312"/>
          <w:b/>
          <w:bCs/>
          <w:color w:val="auto"/>
          <w:sz w:val="28"/>
          <w:szCs w:val="28"/>
          <w:highlight w:val="none"/>
        </w:rPr>
      </w:pPr>
      <w:bookmarkStart w:id="91" w:name="_Toc32120"/>
      <w:bookmarkStart w:id="92" w:name="_Toc16212"/>
      <w:bookmarkStart w:id="93" w:name="_Toc16715"/>
      <w:r>
        <w:rPr>
          <w:rFonts w:hint="eastAsia" w:ascii="仿宋_GB2312" w:hAnsi="仿宋_GB2312" w:eastAsia="仿宋_GB2312" w:cs="仿宋_GB2312"/>
          <w:b/>
          <w:bCs/>
          <w:color w:val="auto"/>
          <w:sz w:val="28"/>
          <w:szCs w:val="28"/>
          <w:highlight w:val="none"/>
        </w:rPr>
        <w:t>4.2.</w:t>
      </w:r>
      <w:r>
        <w:rPr>
          <w:rFonts w:hint="eastAsia" w:ascii="仿宋_GB2312" w:hAnsi="仿宋_GB2312" w:eastAsia="仿宋_GB2312" w:cs="仿宋_GB2312"/>
          <w:b/>
          <w:bCs/>
          <w:color w:val="auto"/>
          <w:sz w:val="28"/>
          <w:szCs w:val="28"/>
          <w:highlight w:val="none"/>
          <w:lang w:val="en-US" w:eastAsia="zh-CN"/>
        </w:rPr>
        <w:t xml:space="preserve">4 </w:t>
      </w:r>
      <w:r>
        <w:rPr>
          <w:rFonts w:hint="eastAsia" w:ascii="仿宋_GB2312" w:hAnsi="仿宋_GB2312" w:eastAsia="仿宋_GB2312" w:cs="仿宋_GB2312"/>
          <w:b/>
          <w:bCs/>
          <w:color w:val="auto"/>
          <w:sz w:val="28"/>
          <w:szCs w:val="28"/>
          <w:highlight w:val="none"/>
        </w:rPr>
        <w:t>主</w:t>
      </w:r>
      <w:r>
        <w:rPr>
          <w:rFonts w:hint="eastAsia" w:ascii="仿宋_GB2312" w:hAnsi="仿宋_GB2312" w:eastAsia="仿宋_GB2312" w:cs="仿宋_GB2312"/>
          <w:b/>
          <w:bCs/>
          <w:color w:val="auto"/>
          <w:sz w:val="28"/>
          <w:szCs w:val="28"/>
          <w:highlight w:val="none"/>
          <w:lang w:val="en-US" w:eastAsia="zh-CN"/>
        </w:rPr>
        <w:t>排水</w:t>
      </w:r>
      <w:r>
        <w:rPr>
          <w:rFonts w:hint="eastAsia" w:ascii="仿宋_GB2312" w:hAnsi="仿宋_GB2312" w:eastAsia="仿宋_GB2312" w:cs="仿宋_GB2312"/>
          <w:b/>
          <w:bCs/>
          <w:color w:val="auto"/>
          <w:sz w:val="28"/>
          <w:szCs w:val="28"/>
          <w:highlight w:val="none"/>
        </w:rPr>
        <w:t>系统</w:t>
      </w:r>
    </w:p>
    <w:p>
      <w:pPr>
        <w:keepNext w:val="0"/>
        <w:keepLines w:val="0"/>
        <w:pageBreakBefore w:val="0"/>
        <w:widowControl w:val="0"/>
        <w:kinsoku/>
        <w:wordWrap/>
        <w:overflowPunct/>
        <w:topLinePunct w:val="0"/>
        <w:autoSpaceDE/>
        <w:autoSpaceDN/>
        <w:bidi w:val="0"/>
        <w:adjustRightInd/>
        <w:snapToGrid/>
        <w:spacing w:line="360" w:lineRule="auto"/>
        <w:ind w:right="177"/>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4.2.</w:t>
      </w:r>
      <w:r>
        <w:rPr>
          <w:rFonts w:hint="eastAsia" w:ascii="仿宋_GB2312" w:hAnsi="仿宋_GB2312" w:eastAsia="仿宋_GB2312" w:cs="仿宋_GB2312"/>
          <w:b/>
          <w:bCs/>
          <w:color w:val="auto"/>
          <w:sz w:val="28"/>
          <w:szCs w:val="28"/>
          <w:highlight w:val="none"/>
          <w:lang w:val="en-US" w:eastAsia="zh-CN"/>
        </w:rPr>
        <w:t>4</w:t>
      </w:r>
      <w:r>
        <w:rPr>
          <w:rFonts w:hint="eastAsia" w:ascii="仿宋_GB2312" w:hAnsi="仿宋_GB2312" w:eastAsia="仿宋_GB2312" w:cs="仿宋_GB2312"/>
          <w:b/>
          <w:bCs/>
          <w:color w:val="auto"/>
          <w:sz w:val="28"/>
          <w:szCs w:val="28"/>
          <w:highlight w:val="none"/>
        </w:rPr>
        <w:t>.1</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风险描述</w:t>
      </w:r>
    </w:p>
    <w:p>
      <w:pPr>
        <w:keepNext w:val="0"/>
        <w:keepLines w:val="0"/>
        <w:pageBreakBefore w:val="0"/>
        <w:widowControl w:val="0"/>
        <w:kinsoku/>
        <w:wordWrap/>
        <w:overflowPunct/>
        <w:topLinePunct w:val="0"/>
        <w:autoSpaceDE/>
        <w:autoSpaceDN/>
        <w:bidi w:val="0"/>
        <w:snapToGrid/>
        <w:spacing w:line="360" w:lineRule="auto"/>
        <w:ind w:firstLine="560" w:firstLineChars="200"/>
        <w:jc w:val="left"/>
        <w:textAlignment w:val="auto"/>
        <w:outlineLvl w:val="9"/>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sz w:val="28"/>
          <w:szCs w:val="28"/>
          <w:highlight w:val="none"/>
          <w:lang w:val="en-US" w:eastAsia="zh-CN"/>
        </w:rPr>
        <w:t>矿井水文地质类型中等，</w:t>
      </w:r>
      <w:r>
        <w:rPr>
          <w:rFonts w:hint="eastAsia" w:ascii="仿宋_GB2312" w:hAnsi="仿宋_GB2312" w:eastAsia="仿宋_GB2312" w:cs="仿宋_GB2312"/>
          <w:color w:val="auto"/>
          <w:sz w:val="28"/>
          <w:szCs w:val="28"/>
          <w:highlight w:val="none"/>
        </w:rPr>
        <w:t>主排水系统</w:t>
      </w:r>
      <w:r>
        <w:rPr>
          <w:rFonts w:hint="eastAsia" w:ascii="仿宋_GB2312" w:hAnsi="仿宋_GB2312" w:eastAsia="仿宋_GB2312" w:cs="仿宋_GB2312"/>
          <w:color w:val="auto"/>
          <w:sz w:val="28"/>
          <w:szCs w:val="28"/>
          <w:highlight w:val="none"/>
          <w:lang w:val="en-US" w:eastAsia="zh-CN"/>
        </w:rPr>
        <w:t>若</w:t>
      </w:r>
      <w:r>
        <w:rPr>
          <w:rFonts w:hint="eastAsia" w:ascii="仿宋_GB2312" w:hAnsi="仿宋_GB2312" w:eastAsia="仿宋_GB2312" w:cs="仿宋_GB2312"/>
          <w:color w:val="auto"/>
          <w:sz w:val="28"/>
          <w:szCs w:val="28"/>
          <w:highlight w:val="none"/>
        </w:rPr>
        <w:t>出现故障可能，</w:t>
      </w:r>
      <w:r>
        <w:rPr>
          <w:rFonts w:hint="eastAsia" w:ascii="仿宋_GB2312" w:hAnsi="仿宋_GB2312" w:eastAsia="仿宋_GB2312" w:cs="仿宋_GB2312"/>
          <w:color w:val="auto"/>
          <w:sz w:val="28"/>
          <w:szCs w:val="28"/>
          <w:highlight w:val="none"/>
          <w:lang w:val="en-US" w:eastAsia="zh-CN"/>
        </w:rPr>
        <w:t>存在导致</w:t>
      </w:r>
      <w:r>
        <w:rPr>
          <w:rFonts w:hint="eastAsia" w:ascii="仿宋_GB2312" w:hAnsi="仿宋_GB2312" w:eastAsia="仿宋_GB2312" w:cs="仿宋_GB2312"/>
          <w:color w:val="auto"/>
          <w:sz w:val="28"/>
          <w:szCs w:val="28"/>
          <w:highlight w:val="none"/>
        </w:rPr>
        <w:t>淹井</w:t>
      </w:r>
      <w:r>
        <w:rPr>
          <w:rFonts w:hint="eastAsia" w:ascii="仿宋_GB2312" w:hAnsi="仿宋_GB2312" w:eastAsia="仿宋_GB2312" w:cs="仿宋_GB2312"/>
          <w:color w:val="auto"/>
          <w:sz w:val="28"/>
          <w:szCs w:val="28"/>
          <w:highlight w:val="none"/>
          <w:lang w:val="en-US" w:eastAsia="zh-CN"/>
        </w:rPr>
        <w:t>的</w:t>
      </w:r>
      <w:r>
        <w:rPr>
          <w:rFonts w:hint="eastAsia" w:ascii="仿宋_GB2312" w:hAnsi="仿宋_GB2312" w:eastAsia="仿宋_GB2312" w:cs="仿宋_GB2312"/>
          <w:color w:val="auto"/>
          <w:sz w:val="28"/>
          <w:szCs w:val="28"/>
          <w:highlight w:val="none"/>
        </w:rPr>
        <w:t>风险。</w:t>
      </w:r>
    </w:p>
    <w:p>
      <w:pPr>
        <w:keepNext w:val="0"/>
        <w:keepLines w:val="0"/>
        <w:pageBreakBefore w:val="0"/>
        <w:widowControl w:val="0"/>
        <w:kinsoku/>
        <w:wordWrap/>
        <w:overflowPunct/>
        <w:topLinePunct w:val="0"/>
        <w:autoSpaceDE/>
        <w:autoSpaceDN/>
        <w:bidi w:val="0"/>
        <w:adjustRightInd/>
        <w:snapToGrid/>
        <w:spacing w:line="360" w:lineRule="auto"/>
        <w:ind w:right="177"/>
        <w:textAlignment w:val="auto"/>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rPr>
        <w:t>4.2.</w:t>
      </w:r>
      <w:r>
        <w:rPr>
          <w:rFonts w:hint="eastAsia" w:ascii="仿宋_GB2312" w:hAnsi="仿宋_GB2312" w:eastAsia="仿宋_GB2312" w:cs="仿宋_GB2312"/>
          <w:b/>
          <w:bCs/>
          <w:color w:val="auto"/>
          <w:sz w:val="28"/>
          <w:szCs w:val="28"/>
          <w:highlight w:val="none"/>
          <w:lang w:val="en-US" w:eastAsia="zh-CN"/>
        </w:rPr>
        <w:t>4</w:t>
      </w:r>
      <w:r>
        <w:rPr>
          <w:rFonts w:hint="eastAsia" w:ascii="仿宋_GB2312" w:hAnsi="仿宋_GB2312" w:eastAsia="仿宋_GB2312" w:cs="仿宋_GB2312"/>
          <w:b/>
          <w:bCs/>
          <w:color w:val="auto"/>
          <w:sz w:val="28"/>
          <w:szCs w:val="28"/>
          <w:highlight w:val="none"/>
        </w:rPr>
        <w:t>.</w:t>
      </w:r>
      <w:r>
        <w:rPr>
          <w:rFonts w:hint="eastAsia" w:ascii="仿宋_GB2312" w:hAnsi="仿宋_GB2312" w:eastAsia="仿宋_GB2312" w:cs="仿宋_GB2312"/>
          <w:b/>
          <w:bCs/>
          <w:color w:val="auto"/>
          <w:sz w:val="28"/>
          <w:szCs w:val="28"/>
          <w:highlight w:val="none"/>
          <w:lang w:val="en-US" w:eastAsia="zh-CN"/>
        </w:rPr>
        <w:t xml:space="preserve">2 </w:t>
      </w:r>
      <w:r>
        <w:rPr>
          <w:rFonts w:hint="eastAsia" w:ascii="仿宋_GB2312" w:hAnsi="仿宋_GB2312" w:eastAsia="仿宋_GB2312" w:cs="仿宋_GB2312"/>
          <w:b/>
          <w:bCs/>
          <w:color w:val="auto"/>
          <w:sz w:val="28"/>
          <w:szCs w:val="28"/>
          <w:highlight w:val="none"/>
        </w:rPr>
        <w:t>风险</w:t>
      </w:r>
      <w:r>
        <w:rPr>
          <w:rFonts w:hint="eastAsia" w:ascii="仿宋_GB2312" w:hAnsi="仿宋_GB2312" w:eastAsia="仿宋_GB2312" w:cs="仿宋_GB2312"/>
          <w:b/>
          <w:bCs/>
          <w:color w:val="auto"/>
          <w:sz w:val="28"/>
          <w:szCs w:val="28"/>
          <w:highlight w:val="none"/>
          <w:lang w:val="en-US" w:eastAsia="zh-CN"/>
        </w:rPr>
        <w:t>分析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sz w:val="28"/>
          <w:szCs w:val="28"/>
          <w:highlight w:val="none"/>
        </w:rPr>
        <w:t>华丰煤矿主要排水泵房5个，分别为-90、-210、-450、-750、-1100泵房，负责主要水平及阶段水平的排水任务。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outlineLvl w:val="9"/>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每年雨季前未对排水系统、供电系统进行全面检修，未按规定进行矿井水泵联合试运转，水仓不清理等，可能会因某个环节故障造成排水困难，威胁人员安全及影响矿井安全生产。在雨季或采掘工作面出现透水的情况下发生排水系统故障会造成淹工作面、采区，甚至威胁到矿井安全，造成人员伤亡。</w:t>
      </w:r>
    </w:p>
    <w:p>
      <w:pPr>
        <w:keepNext w:val="0"/>
        <w:keepLines w:val="0"/>
        <w:pageBreakBefore w:val="0"/>
        <w:widowControl w:val="0"/>
        <w:kinsoku/>
        <w:wordWrap/>
        <w:overflowPunct/>
        <w:topLinePunct w:val="0"/>
        <w:autoSpaceDE/>
        <w:autoSpaceDN/>
        <w:bidi w:val="0"/>
        <w:snapToGrid/>
        <w:spacing w:line="360" w:lineRule="auto"/>
        <w:jc w:val="left"/>
        <w:textAlignment w:val="auto"/>
        <w:outlineLvl w:val="1"/>
        <w:rPr>
          <w:rFonts w:hint="eastAsia" w:ascii="仿宋_GB2312" w:hAnsi="仿宋_GB2312" w:eastAsia="仿宋_GB2312" w:cs="仿宋_GB2312"/>
          <w:b/>
          <w:bCs/>
          <w:color w:val="auto"/>
          <w:sz w:val="28"/>
          <w:szCs w:val="28"/>
          <w:highlight w:val="none"/>
        </w:rPr>
      </w:pPr>
      <w:bookmarkStart w:id="94" w:name="_Toc22405"/>
      <w:bookmarkStart w:id="95" w:name="_Toc9987"/>
      <w:r>
        <w:rPr>
          <w:rFonts w:hint="eastAsia" w:ascii="仿宋_GB2312" w:hAnsi="仿宋_GB2312" w:eastAsia="仿宋_GB2312" w:cs="仿宋_GB2312"/>
          <w:b/>
          <w:bCs/>
          <w:color w:val="auto"/>
          <w:sz w:val="28"/>
          <w:szCs w:val="28"/>
          <w:highlight w:val="none"/>
        </w:rPr>
        <w:t>4.3 矿井其它事故风险分析</w:t>
      </w:r>
      <w:bookmarkEnd w:id="91"/>
      <w:bookmarkEnd w:id="92"/>
      <w:bookmarkEnd w:id="94"/>
      <w:bookmarkEnd w:id="95"/>
    </w:p>
    <w:p>
      <w:pPr>
        <w:keepNext w:val="0"/>
        <w:keepLines w:val="0"/>
        <w:pageBreakBefore w:val="0"/>
        <w:widowControl w:val="0"/>
        <w:kinsoku/>
        <w:wordWrap/>
        <w:overflowPunct/>
        <w:topLinePunct w:val="0"/>
        <w:autoSpaceDE/>
        <w:autoSpaceDN/>
        <w:bidi w:val="0"/>
        <w:snapToGrid/>
        <w:spacing w:line="360" w:lineRule="auto"/>
        <w:jc w:val="left"/>
        <w:textAlignment w:val="auto"/>
        <w:outlineLvl w:val="2"/>
        <w:rPr>
          <w:rFonts w:hint="eastAsia" w:ascii="仿宋_GB2312" w:hAnsi="仿宋_GB2312" w:eastAsia="仿宋_GB2312" w:cs="仿宋_GB2312"/>
          <w:b/>
          <w:bCs/>
          <w:color w:val="auto"/>
          <w:sz w:val="28"/>
          <w:szCs w:val="28"/>
          <w:highlight w:val="none"/>
          <w:lang w:eastAsia="zh-CN"/>
        </w:rPr>
      </w:pPr>
      <w:r>
        <w:rPr>
          <w:rFonts w:hint="eastAsia" w:ascii="仿宋_GB2312" w:hAnsi="仿宋_GB2312" w:eastAsia="仿宋_GB2312" w:cs="仿宋_GB2312"/>
          <w:b/>
          <w:bCs/>
          <w:color w:val="auto"/>
          <w:sz w:val="28"/>
          <w:szCs w:val="28"/>
          <w:highlight w:val="none"/>
        </w:rPr>
        <w:t>4.3.1</w:t>
      </w:r>
      <w:r>
        <w:rPr>
          <w:rFonts w:hint="eastAsia" w:ascii="仿宋_GB2312" w:hAnsi="仿宋_GB2312" w:eastAsia="仿宋_GB2312" w:cs="仿宋_GB2312"/>
          <w:b/>
          <w:bCs/>
          <w:color w:val="auto"/>
          <w:sz w:val="28"/>
          <w:szCs w:val="28"/>
          <w:highlight w:val="none"/>
          <w:lang w:val="en-US" w:eastAsia="zh-CN"/>
        </w:rPr>
        <w:t xml:space="preserve"> 放炮</w:t>
      </w:r>
    </w:p>
    <w:p>
      <w:pPr>
        <w:keepNext w:val="0"/>
        <w:keepLines w:val="0"/>
        <w:pageBreakBefore w:val="0"/>
        <w:widowControl w:val="0"/>
        <w:kinsoku/>
        <w:wordWrap/>
        <w:overflowPunct/>
        <w:topLinePunct w:val="0"/>
        <w:autoSpaceDE/>
        <w:autoSpaceDN/>
        <w:bidi w:val="0"/>
        <w:snapToGrid/>
        <w:spacing w:line="360" w:lineRule="auto"/>
        <w:ind w:right="177"/>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4.3.1.1</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风险描述</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矿井井下-750m水平设有爆炸物品库，爆炸物品在装卸、运输、贮存保管、发放和使用过程中，遇高温热源、撞击摩擦、静电、射频波等，</w:t>
      </w:r>
      <w:r>
        <w:rPr>
          <w:rFonts w:hint="eastAsia" w:ascii="仿宋_GB2312" w:hAnsi="仿宋_GB2312" w:eastAsia="仿宋_GB2312" w:cs="仿宋_GB2312"/>
          <w:color w:val="auto"/>
          <w:sz w:val="28"/>
          <w:szCs w:val="28"/>
          <w:highlight w:val="none"/>
          <w:lang w:val="en-US" w:eastAsia="zh-CN"/>
        </w:rPr>
        <w:t>存在爆炸物品爆炸或放炮伤人的风险</w:t>
      </w:r>
      <w:r>
        <w:rPr>
          <w:rFonts w:hint="eastAsia" w:ascii="仿宋_GB2312" w:hAnsi="仿宋_GB2312" w:eastAsia="仿宋_GB2312" w:cs="仿宋_GB2312"/>
          <w:color w:val="auto"/>
          <w:sz w:val="28"/>
          <w:szCs w:val="28"/>
          <w:highlight w:val="none"/>
        </w:rPr>
        <w:t>。</w:t>
      </w:r>
    </w:p>
    <w:p>
      <w:pPr>
        <w:keepNext w:val="0"/>
        <w:keepLines w:val="0"/>
        <w:pageBreakBefore w:val="0"/>
        <w:widowControl w:val="0"/>
        <w:kinsoku/>
        <w:wordWrap/>
        <w:overflowPunct/>
        <w:topLinePunct w:val="0"/>
        <w:autoSpaceDE/>
        <w:autoSpaceDN/>
        <w:bidi w:val="0"/>
        <w:snapToGrid/>
        <w:spacing w:line="360" w:lineRule="auto"/>
        <w:ind w:right="177"/>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4.3.1.2</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风险分析</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爆炸物品的储存不符合规定，如库房建设标准不符合规定，消防、防护设施不齐全；贮存保管中的方式、数量、管理制度不符合要求，混存、超储等都是危险有害的因素。</w:t>
      </w:r>
      <w:r>
        <w:rPr>
          <w:rFonts w:hint="eastAsia" w:ascii="仿宋_GB2312" w:hAnsi="仿宋_GB2312" w:eastAsia="仿宋_GB2312" w:cs="仿宋_GB2312"/>
          <w:color w:val="auto"/>
          <w:sz w:val="28"/>
          <w:szCs w:val="28"/>
          <w:highlight w:val="none"/>
          <w:lang w:val="en-US" w:eastAsia="zh-CN"/>
        </w:rPr>
        <w:t>爆炸物品发放</w:t>
      </w:r>
      <w:r>
        <w:rPr>
          <w:rFonts w:hint="eastAsia" w:ascii="仿宋_GB2312" w:hAnsi="仿宋_GB2312" w:eastAsia="仿宋_GB2312" w:cs="仿宋_GB2312"/>
          <w:color w:val="auto"/>
          <w:sz w:val="28"/>
          <w:szCs w:val="28"/>
          <w:highlight w:val="none"/>
        </w:rPr>
        <w:t xml:space="preserve">过程由于各种原因造成剧烈震动而导致雷管、炸药爆炸。 </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color w:val="auto"/>
          <w:sz w:val="28"/>
          <w:szCs w:val="28"/>
          <w:highlight w:val="none"/>
        </w:rPr>
        <w:t>掘进工作面采用炮掘工艺时，</w:t>
      </w:r>
      <w:r>
        <w:rPr>
          <w:rFonts w:hint="eastAsia" w:ascii="仿宋_GB2312" w:hAnsi="仿宋_GB2312" w:eastAsia="仿宋_GB2312" w:cs="仿宋_GB2312"/>
          <w:color w:val="auto"/>
          <w:sz w:val="28"/>
          <w:szCs w:val="28"/>
          <w:highlight w:val="none"/>
          <w:lang w:val="en-US" w:eastAsia="zh-CN"/>
        </w:rPr>
        <w:t>综采工作面遇断层坚硬岩石放炮作业的，</w:t>
      </w:r>
      <w:r>
        <w:rPr>
          <w:rFonts w:hint="eastAsia" w:ascii="仿宋_GB2312" w:hAnsi="仿宋_GB2312" w:eastAsia="仿宋_GB2312" w:cs="仿宋_GB2312"/>
          <w:color w:val="auto"/>
          <w:sz w:val="28"/>
          <w:szCs w:val="28"/>
          <w:highlight w:val="none"/>
        </w:rPr>
        <w:t>作业过程中存在火工品爆炸事故风险。</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井下爆破可能造成爆破伤人、震动、冲击波、飞石、拒爆、早爆、迟爆、炮烟熏人等直接伤亡事故的发生；爆炸火焰外泄容易引起的瓦斯、煤尘爆炸事故，造成人员伤亡、巷道损坏，严重的甚至影响矿井的安全和生产。</w:t>
      </w:r>
    </w:p>
    <w:p>
      <w:pPr>
        <w:keepNext w:val="0"/>
        <w:keepLines w:val="0"/>
        <w:pageBreakBefore w:val="0"/>
        <w:widowControl w:val="0"/>
        <w:kinsoku/>
        <w:wordWrap/>
        <w:overflowPunct/>
        <w:topLinePunct w:val="0"/>
        <w:autoSpaceDE/>
        <w:autoSpaceDN/>
        <w:bidi w:val="0"/>
        <w:snapToGrid/>
        <w:spacing w:line="360" w:lineRule="auto"/>
        <w:jc w:val="left"/>
        <w:textAlignment w:val="auto"/>
        <w:outlineLvl w:val="2"/>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4.3.2</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物体打击</w:t>
      </w:r>
    </w:p>
    <w:p>
      <w:pPr>
        <w:keepNext w:val="0"/>
        <w:keepLines w:val="0"/>
        <w:pageBreakBefore w:val="0"/>
        <w:widowControl w:val="0"/>
        <w:kinsoku/>
        <w:wordWrap/>
        <w:overflowPunct/>
        <w:topLinePunct w:val="0"/>
        <w:autoSpaceDE/>
        <w:autoSpaceDN/>
        <w:bidi w:val="0"/>
        <w:snapToGrid/>
        <w:spacing w:line="360" w:lineRule="auto"/>
        <w:ind w:right="177"/>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4.3.2.1</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风险描述</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矿井采掘生产，采煤机滚筒缠绕锚杆等杂物、设备运转部位带病运转、煤流运输系统中进入铁器杂物、各种高压风、水、液压管路未连接牢固等情况发生时，可发生煤矸及异物飞出伤人事故，存在物体打击风险。</w:t>
      </w:r>
    </w:p>
    <w:p>
      <w:pPr>
        <w:keepNext w:val="0"/>
        <w:keepLines w:val="0"/>
        <w:pageBreakBefore w:val="0"/>
        <w:widowControl w:val="0"/>
        <w:kinsoku/>
        <w:wordWrap/>
        <w:overflowPunct/>
        <w:topLinePunct w:val="0"/>
        <w:autoSpaceDE/>
        <w:autoSpaceDN/>
        <w:bidi w:val="0"/>
        <w:snapToGrid/>
        <w:spacing w:line="360" w:lineRule="auto"/>
        <w:ind w:right="177"/>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4.3.2.2</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风险分析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采煤工作面人员</w:t>
      </w:r>
      <w:r>
        <w:rPr>
          <w:rFonts w:hint="eastAsia" w:ascii="仿宋_GB2312" w:hAnsi="仿宋_GB2312" w:eastAsia="仿宋_GB2312" w:cs="仿宋_GB2312"/>
          <w:color w:val="auto"/>
          <w:sz w:val="28"/>
          <w:szCs w:val="28"/>
          <w:highlight w:val="none"/>
        </w:rPr>
        <w:t>操作采煤机、液压支架等设备及压风、供水等设施时，使物体产生了动能，因安全设施不齐全或者人员站位不安全，可能导致物体伤害，存在物体打击风险。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掘进工作面掘进机、运输机内铁器杂物未及时清理，作业前未检查液压管路连接情况，可造成铁器甩出，存在物体打击风险。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其他风险点：各种高压风、水、液</w:t>
      </w:r>
      <w:r>
        <w:rPr>
          <w:rFonts w:hint="eastAsia" w:ascii="仿宋_GB2312" w:hAnsi="仿宋_GB2312" w:eastAsia="仿宋_GB2312" w:cs="仿宋_GB2312"/>
          <w:color w:val="auto"/>
          <w:sz w:val="28"/>
          <w:szCs w:val="28"/>
          <w:highlight w:val="none"/>
          <w:lang w:val="en-US" w:eastAsia="zh-CN"/>
        </w:rPr>
        <w:t>压</w:t>
      </w:r>
      <w:r>
        <w:rPr>
          <w:rFonts w:hint="eastAsia" w:ascii="仿宋_GB2312" w:hAnsi="仿宋_GB2312" w:eastAsia="仿宋_GB2312" w:cs="仿宋_GB2312"/>
          <w:color w:val="auto"/>
          <w:sz w:val="28"/>
          <w:szCs w:val="28"/>
          <w:highlight w:val="none"/>
        </w:rPr>
        <w:t>管路未连接牢固等情况发生时，人力搬运抬扛物料时、使用剁斧、大锤时，存在物件、工件或锤头等飞出伤人事故。</w:t>
      </w:r>
    </w:p>
    <w:p>
      <w:pPr>
        <w:keepNext w:val="0"/>
        <w:keepLines w:val="0"/>
        <w:pageBreakBefore w:val="0"/>
        <w:widowControl w:val="0"/>
        <w:kinsoku/>
        <w:wordWrap/>
        <w:overflowPunct/>
        <w:topLinePunct w:val="0"/>
        <w:autoSpaceDE/>
        <w:autoSpaceDN/>
        <w:bidi w:val="0"/>
        <w:snapToGrid/>
        <w:spacing w:line="360" w:lineRule="auto"/>
        <w:jc w:val="left"/>
        <w:textAlignment w:val="auto"/>
        <w:outlineLvl w:val="2"/>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4.3.3</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起重伤害</w:t>
      </w:r>
    </w:p>
    <w:p>
      <w:pPr>
        <w:keepNext w:val="0"/>
        <w:keepLines w:val="0"/>
        <w:pageBreakBefore w:val="0"/>
        <w:widowControl w:val="0"/>
        <w:kinsoku/>
        <w:wordWrap/>
        <w:overflowPunct/>
        <w:topLinePunct w:val="0"/>
        <w:autoSpaceDE/>
        <w:autoSpaceDN/>
        <w:bidi w:val="0"/>
        <w:snapToGrid/>
        <w:spacing w:line="360" w:lineRule="auto"/>
        <w:ind w:right="177"/>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4.3.3.1</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风险描述</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工作面支架、运输机等设备在安装、撤除过程中，大型设备装卸车、起吊拖移过程中存在断绳、断链、崩弹等风险可造成人员伤亡、损坏设备，并诱发其他事故。</w:t>
      </w:r>
    </w:p>
    <w:p>
      <w:pPr>
        <w:keepNext w:val="0"/>
        <w:keepLines w:val="0"/>
        <w:pageBreakBefore w:val="0"/>
        <w:widowControl w:val="0"/>
        <w:kinsoku/>
        <w:wordWrap/>
        <w:overflowPunct/>
        <w:topLinePunct w:val="0"/>
        <w:autoSpaceDE/>
        <w:autoSpaceDN/>
        <w:bidi w:val="0"/>
        <w:snapToGrid/>
        <w:spacing w:line="360" w:lineRule="auto"/>
        <w:ind w:right="177"/>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4.3.3.2</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风险分析</w:t>
      </w:r>
    </w:p>
    <w:p>
      <w:pPr>
        <w:spacing w:line="56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采煤</w:t>
      </w:r>
      <w:r>
        <w:rPr>
          <w:rFonts w:hint="eastAsia" w:ascii="仿宋_GB2312" w:hAnsi="仿宋_GB2312" w:eastAsia="仿宋_GB2312" w:cs="仿宋_GB2312"/>
          <w:color w:val="auto"/>
          <w:sz w:val="28"/>
          <w:szCs w:val="28"/>
          <w:highlight w:val="none"/>
        </w:rPr>
        <w:t>工作面安装运输机、采煤机、液压支架、转载机、顺槽支架等设备期间，部分支架需组装，起吊作业频繁，起吊高度较高，起吊锁具不完好，人员安全作业空间小，管理难度大。</w:t>
      </w:r>
    </w:p>
    <w:p>
      <w:pPr>
        <w:spacing w:line="56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采煤</w:t>
      </w:r>
      <w:r>
        <w:rPr>
          <w:rFonts w:hint="eastAsia" w:ascii="仿宋_GB2312" w:hAnsi="仿宋_GB2312" w:eastAsia="仿宋_GB2312" w:cs="仿宋_GB2312"/>
          <w:color w:val="auto"/>
          <w:sz w:val="28"/>
          <w:szCs w:val="28"/>
          <w:highlight w:val="none"/>
        </w:rPr>
        <w:t>工作面撤除运输机、采煤机、液压支架、转载机、顺槽支架等设备期间，部分支架需解体，起吊作业频繁，起吊高度较高、拆解困难，起吊锁具不完好，人员安全作业空间小，管理难度大。</w:t>
      </w:r>
    </w:p>
    <w:p>
      <w:pPr>
        <w:spacing w:line="56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掘进工作面</w:t>
      </w:r>
      <w:r>
        <w:rPr>
          <w:rFonts w:hint="eastAsia" w:ascii="仿宋_GB2312" w:hAnsi="仿宋_GB2312" w:eastAsia="仿宋_GB2312" w:cs="仿宋_GB2312"/>
          <w:color w:val="auto"/>
          <w:sz w:val="28"/>
          <w:szCs w:val="28"/>
          <w:highlight w:val="none"/>
        </w:rPr>
        <w:t>综机设备检修安装、撤除时，吊装作业过程中，起吊锁具不完好或人员站位不当，可造成起重伤害事故。</w:t>
      </w:r>
    </w:p>
    <w:p>
      <w:pPr>
        <w:keepNext w:val="0"/>
        <w:keepLines w:val="0"/>
        <w:pageBreakBefore w:val="0"/>
        <w:widowControl w:val="0"/>
        <w:kinsoku/>
        <w:wordWrap/>
        <w:overflowPunct/>
        <w:topLinePunct w:val="0"/>
        <w:autoSpaceDE/>
        <w:autoSpaceDN/>
        <w:bidi w:val="0"/>
        <w:snapToGrid/>
        <w:spacing w:line="360" w:lineRule="auto"/>
        <w:jc w:val="left"/>
        <w:textAlignment w:val="auto"/>
        <w:outlineLvl w:val="2"/>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4.3.4</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淹溺</w:t>
      </w:r>
    </w:p>
    <w:p>
      <w:pPr>
        <w:keepNext w:val="0"/>
        <w:keepLines w:val="0"/>
        <w:pageBreakBefore w:val="0"/>
        <w:widowControl w:val="0"/>
        <w:kinsoku/>
        <w:wordWrap/>
        <w:overflowPunct/>
        <w:topLinePunct w:val="0"/>
        <w:autoSpaceDE/>
        <w:autoSpaceDN/>
        <w:bidi w:val="0"/>
        <w:snapToGrid/>
        <w:spacing w:line="360" w:lineRule="auto"/>
        <w:ind w:right="177"/>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4.3.4.1</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风险描述</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矿井水仓</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吸水井、积水场所</w:t>
      </w:r>
      <w:r>
        <w:rPr>
          <w:rFonts w:hint="eastAsia" w:ascii="仿宋_GB2312" w:hAnsi="仿宋_GB2312" w:eastAsia="仿宋_GB2312" w:cs="仿宋_GB2312"/>
          <w:color w:val="auto"/>
          <w:sz w:val="28"/>
          <w:szCs w:val="28"/>
          <w:highlight w:val="none"/>
        </w:rPr>
        <w:t>存在淹溺风险。</w:t>
      </w:r>
    </w:p>
    <w:p>
      <w:pPr>
        <w:keepNext w:val="0"/>
        <w:keepLines w:val="0"/>
        <w:pageBreakBefore w:val="0"/>
        <w:widowControl w:val="0"/>
        <w:kinsoku/>
        <w:wordWrap/>
        <w:overflowPunct/>
        <w:topLinePunct w:val="0"/>
        <w:autoSpaceDE/>
        <w:autoSpaceDN/>
        <w:bidi w:val="0"/>
        <w:snapToGrid/>
        <w:spacing w:line="360" w:lineRule="auto"/>
        <w:ind w:right="177"/>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4.3.4.2</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风险分析</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水仓、排水池防护栏等不齐全完好，检修期间或清理期间打开防护栏不慎坠入，易造成人员伤害事故。</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2"/>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4.3.5</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灼烫</w:t>
      </w:r>
    </w:p>
    <w:p>
      <w:pPr>
        <w:keepNext w:val="0"/>
        <w:keepLines w:val="0"/>
        <w:pageBreakBefore w:val="0"/>
        <w:widowControl w:val="0"/>
        <w:kinsoku/>
        <w:wordWrap/>
        <w:overflowPunct/>
        <w:topLinePunct w:val="0"/>
        <w:autoSpaceDE/>
        <w:autoSpaceDN/>
        <w:bidi w:val="0"/>
        <w:adjustRightInd/>
        <w:snapToGrid/>
        <w:spacing w:line="360" w:lineRule="auto"/>
        <w:ind w:right="177"/>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4.3.5.1</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风险描述</w:t>
      </w:r>
    </w:p>
    <w:p>
      <w:pPr>
        <w:keepNext w:val="0"/>
        <w:keepLines w:val="0"/>
        <w:pageBreakBefore w:val="0"/>
        <w:widowControl w:val="0"/>
        <w:kinsoku/>
        <w:wordWrap/>
        <w:overflowPunct/>
        <w:topLinePunct w:val="0"/>
        <w:autoSpaceDE/>
        <w:autoSpaceDN/>
        <w:bidi w:val="0"/>
        <w:adjustRightInd/>
        <w:snapToGrid/>
        <w:spacing w:line="360" w:lineRule="auto"/>
        <w:ind w:right="177"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高温、高热设备防护栏、防护罩等防护设施不齐全，人员未佩戴劳动防护用品等，易造成人员伤害事故，存在灼烫风险。</w:t>
      </w:r>
    </w:p>
    <w:p>
      <w:pPr>
        <w:keepNext w:val="0"/>
        <w:keepLines w:val="0"/>
        <w:pageBreakBefore w:val="0"/>
        <w:widowControl w:val="0"/>
        <w:kinsoku/>
        <w:wordWrap/>
        <w:overflowPunct/>
        <w:topLinePunct w:val="0"/>
        <w:autoSpaceDE/>
        <w:autoSpaceDN/>
        <w:bidi w:val="0"/>
        <w:adjustRightInd/>
        <w:snapToGrid/>
        <w:spacing w:line="360" w:lineRule="auto"/>
        <w:ind w:right="177"/>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4.3.5.2</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风险分析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4"/>
          <w:highlight w:val="none"/>
        </w:rPr>
        <w:t>地面或井下生产过程中需进行热硫化作业，加热、焊接等作业，高温、高热设备防护设施不齐全，人员未佩戴劳动防护用品等情况，易造成灼烫事故。</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2"/>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4.3.6</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高处坠落</w:t>
      </w:r>
    </w:p>
    <w:p>
      <w:pPr>
        <w:keepNext w:val="0"/>
        <w:keepLines w:val="0"/>
        <w:pageBreakBefore w:val="0"/>
        <w:widowControl w:val="0"/>
        <w:kinsoku/>
        <w:wordWrap/>
        <w:overflowPunct/>
        <w:topLinePunct w:val="0"/>
        <w:autoSpaceDE/>
        <w:autoSpaceDN/>
        <w:bidi w:val="0"/>
        <w:adjustRightInd/>
        <w:snapToGrid/>
        <w:spacing w:line="360" w:lineRule="auto"/>
        <w:ind w:right="177"/>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4.3.6.1</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风险描述</w:t>
      </w:r>
    </w:p>
    <w:p>
      <w:pPr>
        <w:keepNext w:val="0"/>
        <w:keepLines w:val="0"/>
        <w:pageBreakBefore w:val="0"/>
        <w:widowControl w:val="0"/>
        <w:kinsoku/>
        <w:wordWrap/>
        <w:overflowPunct/>
        <w:topLinePunct w:val="0"/>
        <w:autoSpaceDE/>
        <w:autoSpaceDN/>
        <w:bidi w:val="0"/>
        <w:adjustRightInd/>
        <w:snapToGrid/>
        <w:spacing w:line="360" w:lineRule="auto"/>
        <w:ind w:right="177"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高处作业期间，安全防护设施不齐全，操作人员未佩戴防护用品，存在高处坠落风险。</w:t>
      </w:r>
    </w:p>
    <w:p>
      <w:pPr>
        <w:keepNext w:val="0"/>
        <w:keepLines w:val="0"/>
        <w:pageBreakBefore w:val="0"/>
        <w:widowControl w:val="0"/>
        <w:kinsoku/>
        <w:wordWrap/>
        <w:overflowPunct/>
        <w:topLinePunct w:val="0"/>
        <w:autoSpaceDE/>
        <w:autoSpaceDN/>
        <w:bidi w:val="0"/>
        <w:adjustRightInd/>
        <w:snapToGrid/>
        <w:spacing w:line="360" w:lineRule="auto"/>
        <w:ind w:right="177"/>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4.3.6.2</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风险分析</w:t>
      </w:r>
    </w:p>
    <w:p>
      <w:pPr>
        <w:spacing w:line="56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1）检修井筒及设施未系保安绳或保安绳不完好、强度小等。</w:t>
      </w:r>
    </w:p>
    <w:p>
      <w:pPr>
        <w:spacing w:line="56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2）煤仓上口四周无保护栅栏、缺损或高度不够，或没有保护盖等。清扫煤仓使用保安绳强度不够或没有固定牢固。</w:t>
      </w:r>
    </w:p>
    <w:p>
      <w:pPr>
        <w:spacing w:line="56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3）硐室中的起重等高空设施的安装、检修中未使用牢靠的保安绳或没有固定牢固。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4）在2m以上的高空作业时未使用牢固、可靠的保安绳或没有固定牢固。脚手架搭设不稳固，垫板强度不能满足安全要求等。</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2"/>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4.3.7</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坍塌</w:t>
      </w:r>
    </w:p>
    <w:p>
      <w:pPr>
        <w:keepNext w:val="0"/>
        <w:keepLines w:val="0"/>
        <w:pageBreakBefore w:val="0"/>
        <w:widowControl w:val="0"/>
        <w:kinsoku/>
        <w:wordWrap/>
        <w:overflowPunct/>
        <w:topLinePunct w:val="0"/>
        <w:autoSpaceDE/>
        <w:autoSpaceDN/>
        <w:bidi w:val="0"/>
        <w:adjustRightInd/>
        <w:snapToGrid/>
        <w:spacing w:line="360" w:lineRule="auto"/>
        <w:ind w:right="177"/>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4.3.7.1</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风险描述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建筑或通防设施砌筑、拆除过程中及长时间受压设施存在坍塌风险。</w:t>
      </w:r>
    </w:p>
    <w:p>
      <w:pPr>
        <w:keepNext w:val="0"/>
        <w:keepLines w:val="0"/>
        <w:pageBreakBefore w:val="0"/>
        <w:widowControl w:val="0"/>
        <w:kinsoku/>
        <w:wordWrap/>
        <w:overflowPunct/>
        <w:topLinePunct w:val="0"/>
        <w:autoSpaceDE/>
        <w:autoSpaceDN/>
        <w:bidi w:val="0"/>
        <w:adjustRightInd/>
        <w:snapToGrid/>
        <w:spacing w:line="360" w:lineRule="auto"/>
        <w:ind w:right="177"/>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4.3.7.2</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风险分析</w:t>
      </w:r>
    </w:p>
    <w:p>
      <w:pPr>
        <w:spacing w:line="56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选煤中心</w:t>
      </w:r>
    </w:p>
    <w:p>
      <w:pPr>
        <w:spacing w:line="56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选煤中心各系统的胶带运输皮带廊过度用水冲洗皮带机路的撒煤、积尘导致皮带廊钢结构防腐涂层非正常损坏，过早失去防腐作用，造成皮带廊钢结构超预期严重锈蚀。</w:t>
      </w:r>
    </w:p>
    <w:p>
      <w:pPr>
        <w:spacing w:line="56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在皮带廊非承重部位违规放置较重设备、配件，造成皮带廊局部载荷超限。</w:t>
      </w:r>
    </w:p>
    <w:p>
      <w:pPr>
        <w:spacing w:line="56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t>违规在皮带廊支撑构件基础周围或附近挖坑施工，造成支撑构件基础塌陷或产生位移。</w:t>
      </w:r>
    </w:p>
    <w:p>
      <w:pPr>
        <w:spacing w:line="56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4）</w:t>
      </w:r>
      <w:r>
        <w:rPr>
          <w:rFonts w:hint="eastAsia" w:ascii="仿宋_GB2312" w:hAnsi="仿宋_GB2312" w:eastAsia="仿宋_GB2312" w:cs="仿宋_GB2312"/>
          <w:color w:val="auto"/>
          <w:sz w:val="28"/>
          <w:szCs w:val="28"/>
          <w:highlight w:val="none"/>
        </w:rPr>
        <w:t>皮带廊发生火灾，导致皮带廊钢结构强度降低，发生坍塌事故。</w:t>
      </w:r>
    </w:p>
    <w:p>
      <w:pPr>
        <w:spacing w:line="56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建筑风门、密闭、启封密闭</w:t>
      </w:r>
    </w:p>
    <w:p>
      <w:pPr>
        <w:spacing w:line="56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不按技术措施施工造成风门墙体、密闭墙体歪斜。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风门、密闭墙处顶帮压力过大造成墙体损坏。</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2"/>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4.3.8</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容器爆炸</w:t>
      </w:r>
    </w:p>
    <w:p>
      <w:pPr>
        <w:keepNext w:val="0"/>
        <w:keepLines w:val="0"/>
        <w:pageBreakBefore w:val="0"/>
        <w:widowControl w:val="0"/>
        <w:kinsoku/>
        <w:wordWrap/>
        <w:overflowPunct/>
        <w:topLinePunct w:val="0"/>
        <w:autoSpaceDE/>
        <w:autoSpaceDN/>
        <w:bidi w:val="0"/>
        <w:adjustRightInd/>
        <w:snapToGrid/>
        <w:spacing w:line="360" w:lineRule="auto"/>
        <w:ind w:right="177"/>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4.3.8.1</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风险描述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在压力容器运行过程中，因设备老化或质量问题、设备使用管理不当等原因可能造成容器爆炸，或机组压缩机压力保护不可靠、失效，有容器爆炸风险。</w:t>
      </w:r>
    </w:p>
    <w:p>
      <w:pPr>
        <w:keepNext w:val="0"/>
        <w:keepLines w:val="0"/>
        <w:pageBreakBefore w:val="0"/>
        <w:widowControl w:val="0"/>
        <w:kinsoku/>
        <w:wordWrap/>
        <w:overflowPunct/>
        <w:topLinePunct w:val="0"/>
        <w:autoSpaceDE/>
        <w:autoSpaceDN/>
        <w:bidi w:val="0"/>
        <w:adjustRightInd/>
        <w:snapToGrid/>
        <w:spacing w:line="360" w:lineRule="auto"/>
        <w:ind w:right="177"/>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4.3.8.2</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风险分析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矿井主要压力容器有压风机、压力管道。压风系统采用地面集中供风方式，在地面设压风机房，安装SA280A-6K型压风机4台、SA280A-8G-6K型1台，井下无压风机。在运行过程中，因系统老化、使用不当等有可能发生爆炸、泄漏、火灾，压力容器管道爆裂造成烫伤、碰伤、设备损坏等事故。</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2"/>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4.3.9</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机械伤害</w:t>
      </w:r>
    </w:p>
    <w:p>
      <w:pPr>
        <w:keepNext w:val="0"/>
        <w:keepLines w:val="0"/>
        <w:pageBreakBefore w:val="0"/>
        <w:widowControl w:val="0"/>
        <w:kinsoku/>
        <w:wordWrap/>
        <w:overflowPunct/>
        <w:topLinePunct w:val="0"/>
        <w:autoSpaceDE/>
        <w:autoSpaceDN/>
        <w:bidi w:val="0"/>
        <w:adjustRightInd/>
        <w:snapToGrid/>
        <w:spacing w:line="360" w:lineRule="auto"/>
        <w:ind w:right="177"/>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4.3.9.1</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风险描述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机械设备运动（静止）、部件、工具、加工件直接与人体接触引起的挤压、碰撞、冲击、剪切、卷入、绞绕、甩出、切割、切断、刺扎等伤害，存在机械伤害的风险。</w:t>
      </w:r>
    </w:p>
    <w:p>
      <w:pPr>
        <w:keepNext w:val="0"/>
        <w:keepLines w:val="0"/>
        <w:pageBreakBefore w:val="0"/>
        <w:widowControl w:val="0"/>
        <w:kinsoku/>
        <w:wordWrap/>
        <w:overflowPunct/>
        <w:topLinePunct w:val="0"/>
        <w:autoSpaceDE/>
        <w:autoSpaceDN/>
        <w:bidi w:val="0"/>
        <w:adjustRightInd/>
        <w:snapToGrid/>
        <w:spacing w:line="360" w:lineRule="auto"/>
        <w:ind w:right="177"/>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4.3.9.2风险分析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旋转部件的采掘机械截割滚筒前后有人或未按规定撤人时启动运转，或违章进入工作滚筒区域。旋转部件和成切线运动部件间的咬合处、旋转的轴、旋转的凸块和孔处、对向旋转部件的咬合处、旋转部件和固定部件的咬合处等，因有防护缺陷、操作不当、操作人员着装不当等，可能引发操作者个体伤亡。</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2"/>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4.3.10 灾害性天气</w:t>
      </w:r>
    </w:p>
    <w:p>
      <w:pPr>
        <w:keepNext w:val="0"/>
        <w:keepLines w:val="0"/>
        <w:pageBreakBefore w:val="0"/>
        <w:widowControl w:val="0"/>
        <w:kinsoku/>
        <w:wordWrap/>
        <w:overflowPunct/>
        <w:topLinePunct w:val="0"/>
        <w:autoSpaceDE/>
        <w:autoSpaceDN/>
        <w:bidi w:val="0"/>
        <w:adjustRightInd/>
        <w:snapToGrid/>
        <w:spacing w:line="360" w:lineRule="auto"/>
        <w:ind w:right="177"/>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4.3.10.1</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风险描述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灾害性天气可能造成矿井供电线路破坏，导致矿井发生大面积停电、停风、水害等安全事故。</w:t>
      </w:r>
    </w:p>
    <w:p>
      <w:pPr>
        <w:keepNext w:val="0"/>
        <w:keepLines w:val="0"/>
        <w:pageBreakBefore w:val="0"/>
        <w:widowControl w:val="0"/>
        <w:kinsoku/>
        <w:wordWrap/>
        <w:overflowPunct/>
        <w:topLinePunct w:val="0"/>
        <w:autoSpaceDE/>
        <w:autoSpaceDN/>
        <w:bidi w:val="0"/>
        <w:adjustRightInd/>
        <w:snapToGrid/>
        <w:spacing w:line="360" w:lineRule="auto"/>
        <w:ind w:right="177"/>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4.3.10.2</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风险分析</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本煤矿区属于北温带大陆性气候。据宁阳县气象站资料，自2006～2016年历年最高气温为40.7℃，最低气温为-17.20℃。据华丰矿实际测量，自2006年至2016年，年总降水量637.9mm（2006 ）～1016.8mm（2005），平均783.8mm。雨季为6、7、8月份，月降雨量最大为443.6mm（2007.8），日降雨量最大为110.6mm（2011.7.3）。结冰期每年11月至次年3月，最大冻土深度为0.5m。风向春季以西南风为主，秋冬以北风较多，最高风速20m/s。</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故城河为矿井的主要地表水系，属于季节性河流。河道宽30～50m，最大流量528m</w:t>
      </w:r>
      <w:r>
        <w:rPr>
          <w:rFonts w:hint="eastAsia" w:ascii="仿宋_GB2312" w:hAnsi="仿宋_GB2312" w:eastAsia="仿宋_GB2312" w:cs="仿宋_GB2312"/>
          <w:color w:val="auto"/>
          <w:sz w:val="28"/>
          <w:szCs w:val="28"/>
          <w:highlight w:val="none"/>
          <w:vertAlign w:val="superscript"/>
        </w:rPr>
        <w:t>3</w:t>
      </w:r>
      <w:r>
        <w:rPr>
          <w:rFonts w:hint="eastAsia" w:ascii="仿宋_GB2312" w:hAnsi="仿宋_GB2312" w:eastAsia="仿宋_GB2312" w:cs="仿宋_GB2312"/>
          <w:color w:val="auto"/>
          <w:sz w:val="28"/>
          <w:szCs w:val="28"/>
          <w:highlight w:val="none"/>
        </w:rPr>
        <w:t>/s，洪水期河道宽285m，近十年来最高洪水位115.2 m(2007年)，历史最高洪水位115.2m（2007年）。华丰煤矿工业广场标高125.0m～135.0m，井口标高127.4～130.5m，近十年来最高洪水位115.2 m(2007年)，历史最高洪水位115.2m（2007年），井口标高高于历史最高洪水位。正常情况下，具备防洪能力。</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根据以上气象和地理形势分析，矿井夏季可能发生的灾害有以下两种</w:t>
      </w:r>
      <w:r>
        <w:rPr>
          <w:rFonts w:hint="eastAsia" w:ascii="仿宋_GB2312" w:hAnsi="仿宋_GB2312" w:eastAsia="仿宋_GB2312" w:cs="仿宋_GB2312"/>
          <w:color w:val="auto"/>
          <w:sz w:val="28"/>
          <w:szCs w:val="28"/>
          <w:highlight w:val="none"/>
          <w:lang w:eastAsia="zh-CN"/>
        </w:rPr>
        <w:t>。</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第一种预测：本地区出现雷阵雨，矿内有积水，矿区内落雷造成全矿停电或部分停电，设备损坏，部分地点生产停顿，这种可能性最大。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第二种预测：本地区出现特大降雨，并伴有雷电，矿区内积水严重；或周边河水超过警戒水位，矿区内形成洪灾，威胁主井、副井、风井安全。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4</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灾害性天气可能对矿井造成以下主要危害。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outlineLvl w:val="9"/>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1）可能造成生产系统被破坏，造成地面设施、建筑物倒塌垮落，造成人员伤亡，人员提升设施和撤离通道可能遭到损坏，大量人员被困。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outlineLvl w:val="9"/>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2）可能引发电网破坏，造成大面积停电，造成矿井主要通风设备和提升设备停止工作，给井下人员造成严重威胁。造成地面生产单位引发火灾，设备损坏、人员伤亡。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outlineLvl w:val="9"/>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3）可能引发各类交通运输事故，造成人员伤亡和设备设施损坏。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outlineLvl w:val="9"/>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4）矿区积水排泄不畅和洪水冲向矿区会造成洪涝灾害事故，威胁矿主井、副井、风井和矿主要变电所供电安全，严重时有可能造成淹井事故，造成井下大量人员伤亡。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outlineLvl w:val="9"/>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5）台风、冰雹、雷电、暴雪、冰冻等灾害性天气出现可能造成矿井供电线路破坏，引发全矿停电、停风，引发一系列安全事故。</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2"/>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4.3.11</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地面火灾</w:t>
      </w:r>
    </w:p>
    <w:p>
      <w:pPr>
        <w:keepNext w:val="0"/>
        <w:keepLines w:val="0"/>
        <w:pageBreakBefore w:val="0"/>
        <w:widowControl w:val="0"/>
        <w:kinsoku/>
        <w:wordWrap/>
        <w:overflowPunct/>
        <w:topLinePunct w:val="0"/>
        <w:autoSpaceDE/>
        <w:autoSpaceDN/>
        <w:bidi w:val="0"/>
        <w:adjustRightInd/>
        <w:snapToGrid/>
        <w:spacing w:line="360" w:lineRule="auto"/>
        <w:ind w:right="177"/>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4.3.11．1</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风险描述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矿井主井、副井、变电所、压风机房、主要通风机房、选煤厂、井口联合建筑等地点，因动火作业、易燃物自燃、供电线路短路、电气设备故障、静电、雷击等易引发火灾。</w:t>
      </w:r>
    </w:p>
    <w:p>
      <w:pPr>
        <w:keepNext w:val="0"/>
        <w:keepLines w:val="0"/>
        <w:pageBreakBefore w:val="0"/>
        <w:widowControl w:val="0"/>
        <w:kinsoku/>
        <w:wordWrap/>
        <w:overflowPunct/>
        <w:topLinePunct w:val="0"/>
        <w:autoSpaceDE/>
        <w:autoSpaceDN/>
        <w:bidi w:val="0"/>
        <w:adjustRightInd/>
        <w:snapToGrid/>
        <w:spacing w:line="360" w:lineRule="auto"/>
        <w:ind w:right="177"/>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4.3.11.2</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风险分析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35kV降压站</w:t>
      </w:r>
      <w:r>
        <w:rPr>
          <w:rFonts w:hint="eastAsia" w:ascii="仿宋_GB2312" w:hAnsi="仿宋_GB2312" w:eastAsia="仿宋_GB2312" w:cs="仿宋_GB2312"/>
          <w:color w:val="auto"/>
          <w:sz w:val="28"/>
          <w:szCs w:val="28"/>
          <w:highlight w:val="none"/>
        </w:rPr>
        <w:t>配置变压器及中控配电柜，因供电线路短路或配电柜故障及雷击，可能发生火灾，一旦发生火灾事故，会造成不可预见的重大人身伤害和重大财产损失。</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主井、副井配备有提升系统及配电设施，因设备老化、故障、人为操作不当，易发生火灾，一旦发生火灾事故，极易造成重大人身伤亡和重大财产损失。</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压风机房、主提升机房配备有配电设施，因设备老化、故障、人为操作不当，可能发生火灾，一旦发生火灾事故，可能造成人身伤亡和重大财产损失。</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矿井生活区域、人员密集场所一旦发生火灾，可造成人员伤亡和财产损失，直接影响矿井安全生产和危害社会稳定。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2"/>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4.3.1</w:t>
      </w:r>
      <w:r>
        <w:rPr>
          <w:rFonts w:hint="eastAsia" w:ascii="仿宋_GB2312" w:hAnsi="仿宋_GB2312" w:eastAsia="仿宋_GB2312" w:cs="仿宋_GB2312"/>
          <w:b/>
          <w:bCs/>
          <w:color w:val="auto"/>
          <w:sz w:val="28"/>
          <w:szCs w:val="28"/>
          <w:highlight w:val="none"/>
          <w:lang w:val="en-US" w:eastAsia="zh-CN"/>
        </w:rPr>
        <w:t xml:space="preserve">2 </w:t>
      </w:r>
      <w:r>
        <w:rPr>
          <w:rFonts w:hint="eastAsia" w:ascii="仿宋_GB2312" w:hAnsi="仿宋_GB2312" w:eastAsia="仿宋_GB2312" w:cs="仿宋_GB2312"/>
          <w:b/>
          <w:bCs/>
          <w:color w:val="auto"/>
          <w:sz w:val="28"/>
          <w:szCs w:val="28"/>
          <w:highlight w:val="none"/>
        </w:rPr>
        <w:t>地面生产系统事故</w:t>
      </w:r>
    </w:p>
    <w:p>
      <w:pPr>
        <w:keepNext w:val="0"/>
        <w:keepLines w:val="0"/>
        <w:pageBreakBefore w:val="0"/>
        <w:widowControl w:val="0"/>
        <w:kinsoku/>
        <w:wordWrap/>
        <w:overflowPunct/>
        <w:topLinePunct w:val="0"/>
        <w:autoSpaceDE/>
        <w:autoSpaceDN/>
        <w:bidi w:val="0"/>
        <w:adjustRightInd/>
        <w:snapToGrid/>
        <w:spacing w:line="360" w:lineRule="auto"/>
        <w:ind w:right="177"/>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4.3.1</w:t>
      </w:r>
      <w:r>
        <w:rPr>
          <w:rFonts w:hint="eastAsia" w:ascii="仿宋_GB2312" w:hAnsi="仿宋_GB2312" w:eastAsia="仿宋_GB2312" w:cs="仿宋_GB2312"/>
          <w:b/>
          <w:bCs/>
          <w:color w:val="auto"/>
          <w:sz w:val="28"/>
          <w:szCs w:val="28"/>
          <w:highlight w:val="none"/>
          <w:lang w:val="en-US" w:eastAsia="zh-CN"/>
        </w:rPr>
        <w:t>2</w:t>
      </w:r>
      <w:r>
        <w:rPr>
          <w:rFonts w:hint="eastAsia" w:ascii="仿宋_GB2312" w:hAnsi="仿宋_GB2312" w:eastAsia="仿宋_GB2312" w:cs="仿宋_GB2312"/>
          <w:b/>
          <w:bCs/>
          <w:color w:val="auto"/>
          <w:sz w:val="28"/>
          <w:szCs w:val="28"/>
          <w:highlight w:val="none"/>
        </w:rPr>
        <w:t>.1</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风险描述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华丰煤矿</w:t>
      </w:r>
      <w:r>
        <w:rPr>
          <w:rFonts w:hint="eastAsia" w:ascii="仿宋_GB2312" w:hAnsi="仿宋_GB2312" w:eastAsia="仿宋_GB2312" w:cs="仿宋_GB2312"/>
          <w:color w:val="auto"/>
          <w:sz w:val="28"/>
          <w:szCs w:val="28"/>
          <w:highlight w:val="none"/>
        </w:rPr>
        <w:t>地面生产系统包括原煤筛分、拣选、地面运输、洗选加工、煤泥水处理及产品的储、装、运等环节，由于生产岗点多、设备复杂，生产过程中存在诸多危险、有害因素，导致的事故类型主要由机械伤害、起重伤害、触电、淹溺、火灾、高处坠落、坍塌、煤尘</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瓦斯爆炸及其他伤害。</w:t>
      </w:r>
    </w:p>
    <w:p>
      <w:pPr>
        <w:keepNext w:val="0"/>
        <w:keepLines w:val="0"/>
        <w:pageBreakBefore w:val="0"/>
        <w:widowControl w:val="0"/>
        <w:kinsoku/>
        <w:wordWrap/>
        <w:overflowPunct/>
        <w:topLinePunct w:val="0"/>
        <w:autoSpaceDE/>
        <w:autoSpaceDN/>
        <w:bidi w:val="0"/>
        <w:adjustRightInd/>
        <w:snapToGrid/>
        <w:spacing w:line="360" w:lineRule="auto"/>
        <w:ind w:right="177"/>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4.3.1</w:t>
      </w:r>
      <w:r>
        <w:rPr>
          <w:rFonts w:hint="eastAsia" w:ascii="仿宋_GB2312" w:hAnsi="仿宋_GB2312" w:eastAsia="仿宋_GB2312" w:cs="仿宋_GB2312"/>
          <w:b/>
          <w:bCs/>
          <w:color w:val="auto"/>
          <w:sz w:val="28"/>
          <w:szCs w:val="28"/>
          <w:highlight w:val="none"/>
          <w:lang w:val="en-US" w:eastAsia="zh-CN"/>
        </w:rPr>
        <w:t>2</w:t>
      </w:r>
      <w:r>
        <w:rPr>
          <w:rFonts w:hint="eastAsia" w:ascii="仿宋_GB2312" w:hAnsi="仿宋_GB2312" w:eastAsia="仿宋_GB2312" w:cs="仿宋_GB2312"/>
          <w:b/>
          <w:bCs/>
          <w:color w:val="auto"/>
          <w:sz w:val="28"/>
          <w:szCs w:val="28"/>
          <w:highlight w:val="none"/>
        </w:rPr>
        <w:t>.2风险分析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机械伤害主要指机械设备运动（静止）部件、工具、加工件直接与人体接触引起的夹击、碰撞、剪切、卷入、绞、碾、割、刺等形式的伤害。机械伤害是煤矿地面原煤生产过程中最常见的伤害之一，易造成机械伤害的机械设备包括皮带刮板运输设备、破碎设备、排水设备、压滤机及其他转动及传动设备。机械伤害事故可能造成人体肢体伤残，甚至死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（2）起重伤害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在</w:t>
      </w:r>
      <w:r>
        <w:rPr>
          <w:rFonts w:hint="eastAsia" w:ascii="仿宋_GB2312" w:hAnsi="仿宋_GB2312" w:eastAsia="仿宋_GB2312" w:cs="仿宋_GB2312"/>
          <w:color w:val="auto"/>
          <w:sz w:val="28"/>
          <w:szCs w:val="28"/>
          <w:highlight w:val="none"/>
          <w:lang w:eastAsia="zh-CN"/>
        </w:rPr>
        <w:t>选煤厂</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eastAsia="zh-CN"/>
        </w:rPr>
        <w:t>机械化车间</w:t>
      </w:r>
      <w:r>
        <w:rPr>
          <w:rFonts w:hint="eastAsia" w:ascii="仿宋_GB2312" w:hAnsi="仿宋_GB2312" w:eastAsia="仿宋_GB2312" w:cs="仿宋_GB2312"/>
          <w:color w:val="auto"/>
          <w:sz w:val="28"/>
          <w:szCs w:val="28"/>
          <w:highlight w:val="none"/>
        </w:rPr>
        <w:t>等地点存在大量的起重设备，发生起重伤害事故的几率较大。其伤害因素主要表现为牵引绳断裂或滑动件滑脱、碰撞、突然停车等。由此引发的事故后果有毁坏设备、人员伤亡等。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（3）触电伤害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由电流的热效应、化学效应、机械效应对人体造成局部伤害，形成电弧烧伤、电流灼伤、电烙印、电气机械性伤害、电光眼等。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带负荷（特别是感应负荷）拉开裸露的闸刀开关；误操作引起短路；近距离靠近高压带电体作业；人体过于接近带电体等。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（4）火灾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1）输送带负荷过大、皮带打滑摩擦、烧焊作业防护不当等原因有可能引起火灾，轻者毁坏设备，重者造成人员窒息伤亡。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2）易燃易爆物品储罐泄漏遇明火易引起火灾或爆炸，可能造成毁坏设备、建筑物和人员伤亡。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3）电气设备失爆、电缆不阻燃、老化、短路或电火花等可引起电气火灾，可能造成电气设备毁坏或人员伤亡。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（5）淹溺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在</w:t>
      </w:r>
      <w:r>
        <w:rPr>
          <w:rFonts w:hint="eastAsia" w:ascii="仿宋_GB2312" w:hAnsi="仿宋_GB2312" w:eastAsia="仿宋_GB2312" w:cs="仿宋_GB2312"/>
          <w:color w:val="auto"/>
          <w:sz w:val="28"/>
          <w:szCs w:val="28"/>
          <w:highlight w:val="none"/>
          <w:lang w:eastAsia="zh-CN"/>
        </w:rPr>
        <w:t>选煤厂</w:t>
      </w:r>
      <w:r>
        <w:rPr>
          <w:rFonts w:hint="eastAsia" w:ascii="仿宋_GB2312" w:hAnsi="仿宋_GB2312" w:eastAsia="仿宋_GB2312" w:cs="仿宋_GB2312"/>
          <w:color w:val="auto"/>
          <w:sz w:val="28"/>
          <w:szCs w:val="28"/>
          <w:highlight w:val="none"/>
        </w:rPr>
        <w:t>浓缩池等地点易发生淹溺事故，可能造成人员伤亡事故。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（6）高处坠落事故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高空作业时，由于防护不当（或没有防护）、操作不当发生的人员或物件坠落事故，可能造成人员伤亡或财产损失。可能产生高处坠落事故的场所装置主要有：厂房吊装口、各类检修操作平台、栈桥、走桥、厂房房顶、登高装置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（7）坍塌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坍塌事故指物体在外力或重力作用下，超过自身的强度极限或因结构稳定性破坏而造成的事故，如清理煤仓、清挖浓缩池煤泥时的坍塌。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（8）瓦斯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地面原煤生产系统中的原煤仓等地方容易形成瓦斯积聚，如果预防不当，可能引发瓦斯爆炸和瓦斯窒息事故，造成设备、设施毁坏和人员呼吸困难、窒息，直至死亡。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（9）煤尘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在原煤、重介各车间各地点的筛分、输送机转载点、吊挂间及干燥车间等作业场所会产生大量的煤尘，如无降尘装置或降尘装置没起作用等容易形成煤尘积聚或空气中煤尘含量超标，遇有明火，可能引起煤尘爆炸事故，造成设备设施毁坏和人员伤亡。人体长期吸入粉尘后，也严重损害身体健康。</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2"/>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4.3.1</w:t>
      </w:r>
      <w:r>
        <w:rPr>
          <w:rFonts w:hint="eastAsia" w:ascii="仿宋_GB2312" w:hAnsi="仿宋_GB2312" w:eastAsia="仿宋_GB2312" w:cs="仿宋_GB2312"/>
          <w:b/>
          <w:bCs/>
          <w:color w:val="auto"/>
          <w:sz w:val="28"/>
          <w:szCs w:val="28"/>
          <w:highlight w:val="none"/>
          <w:lang w:val="en-US" w:eastAsia="zh-CN"/>
        </w:rPr>
        <w:t xml:space="preserve">3 </w:t>
      </w:r>
      <w:r>
        <w:rPr>
          <w:rFonts w:hint="eastAsia" w:ascii="仿宋_GB2312" w:hAnsi="仿宋_GB2312" w:eastAsia="仿宋_GB2312" w:cs="仿宋_GB2312"/>
          <w:b/>
          <w:bCs/>
          <w:color w:val="auto"/>
          <w:sz w:val="28"/>
          <w:szCs w:val="28"/>
          <w:highlight w:val="none"/>
        </w:rPr>
        <w:t>职业病危害（粉尘、噪声、辐射</w:t>
      </w:r>
      <w:r>
        <w:rPr>
          <w:rFonts w:hint="eastAsia" w:ascii="仿宋_GB2312" w:hAnsi="仿宋_GB2312" w:eastAsia="仿宋_GB2312" w:cs="仿宋_GB2312"/>
          <w:b/>
          <w:bCs/>
          <w:color w:val="auto"/>
          <w:sz w:val="28"/>
          <w:szCs w:val="28"/>
          <w:highlight w:val="none"/>
          <w:lang w:val="en-US" w:eastAsia="zh-CN"/>
        </w:rPr>
        <w:t>等</w:t>
      </w:r>
      <w:r>
        <w:rPr>
          <w:rFonts w:hint="eastAsia" w:ascii="仿宋_GB2312" w:hAnsi="仿宋_GB2312" w:eastAsia="仿宋_GB2312" w:cs="仿宋_GB2312"/>
          <w:b/>
          <w:bCs/>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auto"/>
        <w:ind w:right="177"/>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4.3.1</w:t>
      </w:r>
      <w:r>
        <w:rPr>
          <w:rFonts w:hint="eastAsia" w:ascii="仿宋_GB2312" w:hAnsi="仿宋_GB2312" w:eastAsia="仿宋_GB2312" w:cs="仿宋_GB2312"/>
          <w:b/>
          <w:bCs/>
          <w:color w:val="auto"/>
          <w:sz w:val="28"/>
          <w:szCs w:val="28"/>
          <w:highlight w:val="none"/>
          <w:lang w:val="en-US" w:eastAsia="zh-CN"/>
        </w:rPr>
        <w:t>3</w:t>
      </w:r>
      <w:r>
        <w:rPr>
          <w:rFonts w:hint="eastAsia" w:ascii="仿宋_GB2312" w:hAnsi="仿宋_GB2312" w:eastAsia="仿宋_GB2312" w:cs="仿宋_GB2312"/>
          <w:b/>
          <w:bCs/>
          <w:color w:val="auto"/>
          <w:sz w:val="28"/>
          <w:szCs w:val="28"/>
          <w:highlight w:val="none"/>
        </w:rPr>
        <w:t>.1</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风险描述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矿井生产过程中将产生职业病危害因素，如防治措施不落实或个体防护不到位，存在职业病危害风险。</w:t>
      </w:r>
    </w:p>
    <w:p>
      <w:pPr>
        <w:keepNext w:val="0"/>
        <w:keepLines w:val="0"/>
        <w:pageBreakBefore w:val="0"/>
        <w:widowControl w:val="0"/>
        <w:kinsoku/>
        <w:wordWrap/>
        <w:overflowPunct/>
        <w:topLinePunct w:val="0"/>
        <w:autoSpaceDE/>
        <w:autoSpaceDN/>
        <w:bidi w:val="0"/>
        <w:adjustRightInd/>
        <w:snapToGrid/>
        <w:spacing w:line="360" w:lineRule="auto"/>
        <w:ind w:right="177"/>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4.3.1</w:t>
      </w:r>
      <w:r>
        <w:rPr>
          <w:rFonts w:hint="eastAsia" w:ascii="仿宋_GB2312" w:hAnsi="仿宋_GB2312" w:eastAsia="仿宋_GB2312" w:cs="仿宋_GB2312"/>
          <w:b/>
          <w:bCs/>
          <w:color w:val="auto"/>
          <w:sz w:val="28"/>
          <w:szCs w:val="28"/>
          <w:highlight w:val="none"/>
          <w:lang w:val="en-US" w:eastAsia="zh-CN"/>
        </w:rPr>
        <w:t>4</w:t>
      </w:r>
      <w:r>
        <w:rPr>
          <w:rFonts w:hint="eastAsia" w:ascii="仿宋_GB2312" w:hAnsi="仿宋_GB2312" w:eastAsia="仿宋_GB2312" w:cs="仿宋_GB2312"/>
          <w:b/>
          <w:bCs/>
          <w:color w:val="auto"/>
          <w:sz w:val="28"/>
          <w:szCs w:val="28"/>
          <w:highlight w:val="none"/>
        </w:rPr>
        <w:t>.2</w:t>
      </w:r>
      <w:r>
        <w:rPr>
          <w:rFonts w:hint="eastAsia" w:ascii="仿宋_GB2312" w:hAnsi="仿宋_GB2312" w:eastAsia="仿宋_GB2312" w:cs="仿宋_GB2312"/>
          <w:b/>
          <w:bCs/>
          <w:color w:val="auto"/>
          <w:sz w:val="28"/>
          <w:szCs w:val="28"/>
          <w:highlight w:val="none"/>
          <w:lang w:val="en-US" w:eastAsia="zh-CN"/>
        </w:rPr>
        <w:t xml:space="preserve"> </w:t>
      </w:r>
      <w:r>
        <w:rPr>
          <w:rFonts w:hint="eastAsia" w:ascii="仿宋_GB2312" w:hAnsi="仿宋_GB2312" w:eastAsia="仿宋_GB2312" w:cs="仿宋_GB2312"/>
          <w:b/>
          <w:bCs/>
          <w:color w:val="auto"/>
          <w:sz w:val="28"/>
          <w:szCs w:val="28"/>
          <w:highlight w:val="none"/>
        </w:rPr>
        <w:t>风险分析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1</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有毒有害气体危害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井下采掘作业生产过程中，会产生以CH</w:t>
      </w:r>
      <w:r>
        <w:rPr>
          <w:rFonts w:hint="eastAsia" w:ascii="仿宋_GB2312" w:hAnsi="仿宋_GB2312" w:eastAsia="仿宋_GB2312" w:cs="仿宋_GB2312"/>
          <w:color w:val="auto"/>
          <w:sz w:val="28"/>
          <w:szCs w:val="28"/>
          <w:highlight w:val="none"/>
          <w:vertAlign w:val="subscript"/>
        </w:rPr>
        <w:t>4</w:t>
      </w:r>
      <w:r>
        <w:rPr>
          <w:rFonts w:hint="eastAsia" w:ascii="仿宋_GB2312" w:hAnsi="仿宋_GB2312" w:eastAsia="仿宋_GB2312" w:cs="仿宋_GB2312"/>
          <w:color w:val="auto"/>
          <w:sz w:val="28"/>
          <w:szCs w:val="28"/>
          <w:highlight w:val="none"/>
        </w:rPr>
        <w:t>为主的碳氧化物、硫化物、氮氧化物等有毒有害气体；老空区内会积聚大量以甲烷为主的瓦斯气体；井下发生火灾事故时容易产生大量CO气体。这些有毒有害气体的异常产生或涌出都可能导致接触人员窒息、急性或慢性中毒。</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）粉尘危害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矿井粉尘危害包括煤尘、岩尘、水泥尘等对人体造成的伤害，其中煤尘、岩尘、水泥尘可导致接触人员罹患尘肺病。采掘工作面在生产过程中，采煤、掘进、凿岩、运输、转载中皆可产生大量粉尘。在井上、下皮带运输、转载过程中过程也可产生大量粉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t>）噪音危害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噪音危害主要产生于矿井主通风机、空气压缩机、主（副）井绞车，洗煤厂振动筛、破碎机、输送机，机修厂锻压机；井下局部通风机、风钻、乳化液泵站、采煤机、掘进机、带式输送机、泵房等地点。噪音超过一定数值后就会造成环境污染，对从业人员听力、情绪及工作效率造成严重影响。</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2"/>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4.3.1</w:t>
      </w:r>
      <w:r>
        <w:rPr>
          <w:rFonts w:hint="eastAsia" w:ascii="仿宋_GB2312" w:hAnsi="仿宋_GB2312" w:eastAsia="仿宋_GB2312" w:cs="仿宋_GB2312"/>
          <w:b/>
          <w:bCs/>
          <w:color w:val="auto"/>
          <w:sz w:val="28"/>
          <w:szCs w:val="28"/>
          <w:highlight w:val="none"/>
          <w:lang w:val="en-US" w:eastAsia="zh-CN"/>
        </w:rPr>
        <w:t xml:space="preserve">4 </w:t>
      </w:r>
      <w:r>
        <w:rPr>
          <w:rFonts w:hint="eastAsia" w:ascii="仿宋_GB2312" w:hAnsi="仿宋_GB2312" w:eastAsia="仿宋_GB2312" w:cs="仿宋_GB2312"/>
          <w:b/>
          <w:bCs/>
          <w:color w:val="auto"/>
          <w:sz w:val="28"/>
          <w:szCs w:val="28"/>
          <w:highlight w:val="none"/>
        </w:rPr>
        <w:t>调度通讯监测系统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firstLine="560" w:firstLineChars="200"/>
        <w:jc w:val="both"/>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（1）通讯联络系统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firstLine="560" w:firstLineChars="200"/>
        <w:jc w:val="both"/>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风险描述：井下各掘进采煤工作面、避难硐室、变电所、提风机房等重要场所设有直通矿调度室的有线调度电话；各掘进采煤工作面安装安全语音广播系统，便于调度台及时发布应急命令，使用过程中存在通信设备失效的风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firstLine="560" w:firstLineChars="200"/>
        <w:jc w:val="both"/>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2）风险分析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firstLine="560" w:firstLineChars="200"/>
        <w:jc w:val="both"/>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①调度电话：采煤掘进工作面安装有调度电话，使用过程中设备有因进水或物体打击等其他原因造成设备受损不能正常工作的风险，造成工作面无法通信。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firstLine="560" w:firstLineChars="200"/>
        <w:jc w:val="both"/>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②语音广播设备终端：采煤、掘进工作面安装有语音广播系统，使用过程中设备有因进水或物体打击等其他原因造成设备受损不能正常工作的风险，造成广播信息无法传达至生产作业地点。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firstLine="560" w:firstLineChars="200"/>
        <w:jc w:val="both"/>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③通信线缆：通信线缆存在被运输三超车辆剐蹭的风险，接线盒存在因进水或巷道变形引发接线端子腐蚀和拉脱的风险，造成通信中断。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firstLine="560" w:firstLineChars="200"/>
        <w:jc w:val="both"/>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④设备供电：语音广播设备存在其上级环网交换机停电超过四小时的风险，造成语音广播设备通信中断，存在采煤工作面低压电停电超过四小时的风险，造成语音广播设备无法正常工作，从而造成广播信息无法传达至生产作业地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outlineLvl w:val="9"/>
        <w:rPr>
          <w:rFonts w:hint="eastAsia" w:ascii="仿宋_GB2312" w:hAnsi="仿宋_GB2312" w:eastAsia="仿宋_GB2312" w:cs="仿宋_GB2312"/>
          <w:b w:val="0"/>
          <w:color w:val="auto"/>
          <w:kern w:val="2"/>
          <w:sz w:val="28"/>
          <w:szCs w:val="28"/>
          <w:highlight w:val="none"/>
          <w:lang w:val="en-US" w:eastAsia="zh-CN" w:bidi="ar-SA"/>
        </w:rPr>
      </w:pPr>
      <w:r>
        <w:rPr>
          <w:rFonts w:hint="eastAsia" w:ascii="仿宋_GB2312" w:hAnsi="仿宋_GB2312" w:eastAsia="仿宋_GB2312" w:cs="仿宋_GB2312"/>
          <w:b w:val="0"/>
          <w:color w:val="auto"/>
          <w:kern w:val="2"/>
          <w:sz w:val="28"/>
          <w:szCs w:val="28"/>
          <w:highlight w:val="none"/>
          <w:lang w:val="en-US" w:eastAsia="zh-CN" w:bidi="ar-SA"/>
        </w:rPr>
        <w:t>⑤调度机房：调度机房维修设备存在人员触电的风险。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firstLine="560" w:firstLineChars="200"/>
        <w:jc w:val="both"/>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（2）人员位置监测系统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firstLine="560" w:firstLineChars="200"/>
        <w:jc w:val="both"/>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风险描述：全矿井下在主井、副井、变电所（泵房）、避难硐室、分支处安装区域定位系统，采煤工作面、掘进工作面安装精确定位。设备运行过程中受周围环境影响存在进水、物体打击等因素造成定位设备无法正常运行的风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firstLine="560" w:firstLineChars="200"/>
        <w:jc w:val="both"/>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2）风险分析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firstLine="560" w:firstLineChars="200"/>
        <w:jc w:val="both"/>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①精确定位分站：采煤掘进工作面安装有精确定位，使用过程中设备有因进水或物体打击等其他原因造成设备受损不能正常工作的风险，造成系统无法体现局部区域人员时空精确分布情况。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firstLine="560" w:firstLineChars="200"/>
        <w:jc w:val="both"/>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②通信线缆：通信线缆存在被运输三超车辆剐蹭的风险，接线盒存在因进水或巷道变形引发接线端子腐蚀和拉脱的风险，造成定位分站或读卡器通信中断。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firstLine="560" w:firstLineChars="200"/>
        <w:jc w:val="both"/>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③设备供电：定位设备存在其上级环网交换机停电超过四小时的风险，造成定位备通信中断，存在采煤工作面低压电停电超过四小时的风险，造成精确定位分站无法正常工作，从而造成定位分站通信中断。</w:t>
      </w:r>
    </w:p>
    <w:p>
      <w:pPr>
        <w:keepNext w:val="0"/>
        <w:keepLines w:val="0"/>
        <w:pageBreakBefore w:val="0"/>
        <w:kinsoku/>
        <w:wordWrap/>
        <w:overflowPunct/>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b w:val="0"/>
          <w:bCs/>
          <w:color w:val="auto"/>
          <w:sz w:val="28"/>
          <w:szCs w:val="28"/>
          <w:highlight w:val="none"/>
          <w:lang w:val="en-US" w:eastAsia="zh-CN"/>
        </w:rPr>
      </w:pPr>
      <w:r>
        <w:rPr>
          <w:rFonts w:hint="eastAsia" w:ascii="仿宋_GB2312" w:hAnsi="仿宋_GB2312" w:eastAsia="仿宋_GB2312" w:cs="仿宋_GB2312"/>
          <w:b w:val="0"/>
          <w:bCs/>
          <w:color w:val="auto"/>
          <w:sz w:val="28"/>
          <w:szCs w:val="28"/>
          <w:highlight w:val="none"/>
          <w:lang w:val="en-US" w:eastAsia="zh-CN"/>
        </w:rPr>
        <w:t>（3）安全监控系统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firstLine="560" w:firstLineChars="200"/>
        <w:jc w:val="both"/>
        <w:textAlignment w:val="auto"/>
        <w:outlineLvl w:val="9"/>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lang w:val="en-US" w:eastAsia="zh-CN"/>
        </w:rPr>
        <w:t>1）风险描述</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矿井安全监控系统在线监测中断，无法监测监控井上下气体、设备安全情况，一旦矿井出现灾害事故，存在影响事故的应急救援和扩大事故的风险。</w:t>
      </w:r>
    </w:p>
    <w:p>
      <w:pPr>
        <w:keepNext w:val="0"/>
        <w:keepLines w:val="0"/>
        <w:pageBreakBefore w:val="0"/>
        <w:numPr>
          <w:ilvl w:val="0"/>
          <w:numId w:val="0"/>
        </w:numPr>
        <w:kinsoku/>
        <w:wordWrap/>
        <w:overflowPunct/>
        <w:autoSpaceDE/>
        <w:autoSpaceDN/>
        <w:bidi w:val="0"/>
        <w:adjustRightInd/>
        <w:snapToGrid/>
        <w:spacing w:line="360" w:lineRule="auto"/>
        <w:ind w:left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2）风险分析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firstLine="560" w:firstLineChars="200"/>
        <w:jc w:val="both"/>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①通信线缆：通信线缆存在被运输三超车辆剐蹭的风险，接线盒存在因进水或巷道变形引发接线端子腐蚀和拉脱的风险，造成各类传感器通信中断。</w:t>
      </w:r>
    </w:p>
    <w:p>
      <w:pPr>
        <w:pStyle w:val="9"/>
        <w:keepNext w:val="0"/>
        <w:keepLines w:val="0"/>
        <w:pageBreakBefore w:val="0"/>
        <w:numPr>
          <w:ilvl w:val="0"/>
          <w:numId w:val="0"/>
        </w:numPr>
        <w:kinsoku/>
        <w:wordWrap/>
        <w:overflowPunct/>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②设备供电：监控系统存在其上级环网交换机停电超过四小时的风险，造成监控设备通信中断的风险。</w:t>
      </w:r>
    </w:p>
    <w:bookmarkEnd w:id="93"/>
    <w:p>
      <w:pPr>
        <w:rPr>
          <w:rFonts w:hint="eastAsia" w:ascii="仿宋_GB2312" w:hAnsi="仿宋_GB2312" w:eastAsia="仿宋_GB2312" w:cs="仿宋_GB2312"/>
          <w:b/>
          <w:bCs/>
          <w:color w:val="auto"/>
          <w:sz w:val="28"/>
          <w:szCs w:val="28"/>
          <w:highlight w:val="none"/>
        </w:rPr>
      </w:pPr>
      <w:bookmarkStart w:id="96" w:name="_Toc2740"/>
      <w:bookmarkStart w:id="97" w:name="_Toc15995"/>
      <w:bookmarkStart w:id="98" w:name="_Toc2773"/>
      <w:r>
        <w:rPr>
          <w:rFonts w:hint="eastAsia" w:ascii="仿宋_GB2312" w:hAnsi="仿宋_GB2312" w:eastAsia="仿宋_GB2312" w:cs="仿宋_GB2312"/>
          <w:b/>
          <w:bCs/>
          <w:color w:val="auto"/>
          <w:sz w:val="28"/>
          <w:szCs w:val="28"/>
          <w:highlight w:val="none"/>
        </w:rPr>
        <w:br w:type="page"/>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outlineLvl w:val="0"/>
        <w:rPr>
          <w:rFonts w:hint="eastAsia" w:ascii="仿宋_GB2312" w:hAnsi="仿宋_GB2312" w:eastAsia="仿宋_GB2312" w:cs="仿宋_GB2312"/>
          <w:b/>
          <w:bCs/>
          <w:color w:val="auto"/>
          <w:sz w:val="28"/>
          <w:szCs w:val="28"/>
          <w:highlight w:val="none"/>
        </w:rPr>
      </w:pPr>
      <w:bookmarkStart w:id="99" w:name="_Toc3695"/>
      <w:r>
        <w:rPr>
          <w:rFonts w:hint="eastAsia" w:ascii="仿宋_GB2312" w:hAnsi="仿宋_GB2312" w:eastAsia="仿宋_GB2312" w:cs="仿宋_GB2312"/>
          <w:b/>
          <w:bCs/>
          <w:color w:val="auto"/>
          <w:sz w:val="28"/>
          <w:szCs w:val="28"/>
          <w:highlight w:val="none"/>
        </w:rPr>
        <w:t>5</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b/>
          <w:bCs/>
          <w:color w:val="auto"/>
          <w:sz w:val="28"/>
          <w:szCs w:val="28"/>
          <w:highlight w:val="none"/>
        </w:rPr>
        <w:t>事故风险评价</w:t>
      </w:r>
      <w:bookmarkEnd w:id="96"/>
      <w:bookmarkEnd w:id="97"/>
      <w:bookmarkEnd w:id="98"/>
      <w:bookmarkEnd w:id="99"/>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仿宋_GB2312" w:hAnsi="仿宋_GB2312" w:eastAsia="仿宋_GB2312" w:cs="仿宋_GB2312"/>
          <w:b/>
          <w:bCs/>
          <w:color w:val="auto"/>
          <w:sz w:val="28"/>
          <w:szCs w:val="28"/>
          <w:highlight w:val="none"/>
        </w:rPr>
      </w:pPr>
      <w:bookmarkStart w:id="100" w:name="_Toc22722"/>
      <w:bookmarkStart w:id="101" w:name="_Toc27845"/>
      <w:bookmarkStart w:id="102" w:name="_Toc21260"/>
      <w:r>
        <w:rPr>
          <w:rFonts w:hint="eastAsia" w:ascii="仿宋_GB2312" w:hAnsi="仿宋_GB2312" w:eastAsia="仿宋_GB2312" w:cs="仿宋_GB2312"/>
          <w:b/>
          <w:bCs/>
          <w:color w:val="auto"/>
          <w:sz w:val="28"/>
          <w:szCs w:val="28"/>
          <w:highlight w:val="none"/>
        </w:rPr>
        <w:t>5.1评价方法介绍</w:t>
      </w:r>
      <w:bookmarkEnd w:id="100"/>
      <w:bookmarkEnd w:id="101"/>
      <w:bookmarkEnd w:id="102"/>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主要事故风险的评价是以保障安全为目的，按照科学的程序和方法，对系统中固有的或潜在的危险及其严重性进行预先的安全分析与评价，并在条件许可的前提下，以既定的指数、等级或概率值做出定量的表示，为制订基本的防护措施和安全管理提供科学的依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根据该矿的特点、系统中存在的主要事故风险的</w:t>
      </w:r>
      <w:r>
        <w:rPr>
          <w:rFonts w:hint="eastAsia" w:ascii="仿宋_GB2312" w:hAnsi="仿宋_GB2312" w:cs="仿宋_GB2312"/>
          <w:color w:val="auto"/>
          <w:sz w:val="28"/>
          <w:szCs w:val="28"/>
          <w:highlight w:val="none"/>
          <w:lang w:eastAsia="zh-CN"/>
        </w:rPr>
        <w:t>辨识</w:t>
      </w:r>
      <w:r>
        <w:rPr>
          <w:rFonts w:hint="eastAsia" w:ascii="仿宋_GB2312" w:hAnsi="仿宋_GB2312" w:eastAsia="仿宋_GB2312" w:cs="仿宋_GB2312"/>
          <w:color w:val="auto"/>
          <w:sz w:val="28"/>
          <w:szCs w:val="28"/>
          <w:highlight w:val="none"/>
        </w:rPr>
        <w:t>，通过评价方法的分析对比，本报告对主要事故风险评价采用风险指数评价法（Risk Assessment Code: RAC ）和专家评价法。</w:t>
      </w:r>
    </w:p>
    <w:p>
      <w:pPr>
        <w:keepNext w:val="0"/>
        <w:keepLines w:val="0"/>
        <w:pageBreakBefore w:val="0"/>
        <w:widowControl w:val="0"/>
        <w:kinsoku/>
        <w:wordWrap/>
        <w:overflowPunct/>
        <w:topLinePunct w:val="0"/>
        <w:autoSpaceDE/>
        <w:autoSpaceDN/>
        <w:bidi w:val="0"/>
        <w:adjustRightInd/>
        <w:snapToGrid/>
        <w:spacing w:line="360" w:lineRule="auto"/>
        <w:ind w:firstLine="280" w:firstLineChars="1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（1）风险指数评价法（Risk Assessment Code: RAC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RAC法是主要事故风险的评价常用的方法之一，它是将决定主要事故风险的两种因素——严重性和可能性，按其特点划分为相对的等级，形成一种风险评价矩阵，并赋以一定的加权值来定性地衡量风险大小。</w:t>
      </w:r>
    </w:p>
    <w:p>
      <w:pPr>
        <w:keepNext w:val="0"/>
        <w:keepLines w:val="0"/>
        <w:pageBreakBefore w:val="0"/>
        <w:widowControl w:val="0"/>
        <w:kinsoku/>
        <w:wordWrap/>
        <w:overflowPunct/>
        <w:topLinePunct w:val="0"/>
        <w:autoSpaceDE/>
        <w:autoSpaceDN/>
        <w:bidi w:val="0"/>
        <w:adjustRightInd/>
        <w:snapToGrid/>
        <w:spacing w:line="360" w:lineRule="auto"/>
        <w:ind w:firstLine="280" w:firstLineChars="1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（2）专家评价法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专家评价法是一种吸收专家参加，根据事物的过去、现在及发展趋势，进行积极的创造性思维活动，对事物的未来进行分析、预测的方法。它是根据一定规则，组织相关专家进行积极的创造性思维，对具体问题通过共同讨论，集思广益的一种专家评价方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专家评价法简单易行，比较客观，由于所邀请的专家在专业理论上造诣较深、实践经验丰富，还由于有专业专家、安全专家、评价专家、逻辑专家共同参加，所以，将专家的意见运用逻辑推理的方法进行综合、归纳后所得出的结论一般比较全面、正确。</w:t>
      </w:r>
    </w:p>
    <w:p>
      <w:pPr>
        <w:keepNext w:val="0"/>
        <w:keepLines w:val="0"/>
        <w:pageBreakBefore w:val="0"/>
        <w:widowControl w:val="0"/>
        <w:kinsoku/>
        <w:wordWrap/>
        <w:overflowPunct/>
        <w:topLinePunct w:val="0"/>
        <w:autoSpaceDE/>
        <w:autoSpaceDN/>
        <w:bidi w:val="0"/>
        <w:adjustRightInd/>
        <w:snapToGrid/>
        <w:spacing w:line="360" w:lineRule="auto"/>
        <w:ind w:firstLine="280" w:firstLineChars="1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（3）要事故风险的严重性等级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严重性等级——由于系统、子系统或设备的故障、环境条件、设计缺陷、操作规程不当、人为差错均可能引起有害后果，将这些后果的严重程度相对定性地分为若干级，称为主要事故风险的严重性等级。通常将严重性等级分为六级，见表5-1-1 所示。</w:t>
      </w:r>
    </w:p>
    <w:p>
      <w:pPr>
        <w:spacing w:line="360" w:lineRule="auto"/>
        <w:ind w:firstLine="480" w:firstLineChars="20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表5-1-1主要事故风险的严重性等级（S)</w:t>
      </w:r>
    </w:p>
    <w:tbl>
      <w:tblPr>
        <w:tblStyle w:val="25"/>
        <w:tblW w:w="7913" w:type="dxa"/>
        <w:jc w:val="center"/>
        <w:tblLayout w:type="fixed"/>
        <w:tblCellMar>
          <w:top w:w="0" w:type="dxa"/>
          <w:left w:w="0" w:type="dxa"/>
          <w:bottom w:w="0" w:type="dxa"/>
          <w:right w:w="0" w:type="dxa"/>
        </w:tblCellMar>
      </w:tblPr>
      <w:tblGrid>
        <w:gridCol w:w="747"/>
        <w:gridCol w:w="610"/>
        <w:gridCol w:w="4390"/>
        <w:gridCol w:w="2166"/>
      </w:tblGrid>
      <w:tr>
        <w:tblPrEx>
          <w:tblCellMar>
            <w:top w:w="0" w:type="dxa"/>
            <w:left w:w="0" w:type="dxa"/>
            <w:bottom w:w="0" w:type="dxa"/>
            <w:right w:w="0" w:type="dxa"/>
          </w:tblCellMar>
        </w:tblPrEx>
        <w:trPr>
          <w:trHeight w:val="426" w:hRule="exact"/>
          <w:jc w:val="center"/>
        </w:trPr>
        <w:tc>
          <w:tcPr>
            <w:tcW w:w="747" w:type="dxa"/>
            <w:vMerge w:val="restart"/>
            <w:tcBorders>
              <w:top w:val="single" w:color="77777C" w:sz="4" w:space="0"/>
              <w:left w:val="single" w:color="747474" w:sz="6" w:space="0"/>
              <w:right w:val="single" w:color="7C8080" w:sz="6" w:space="0"/>
            </w:tcBorders>
            <w:vAlign w:val="center"/>
          </w:tcPr>
          <w:p>
            <w:pPr>
              <w:spacing w:before="125"/>
              <w:ind w:left="188"/>
              <w:jc w:val="lef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有效</w:t>
            </w:r>
          </w:p>
          <w:p>
            <w:pPr>
              <w:spacing w:before="21"/>
              <w:ind w:left="188"/>
              <w:jc w:val="lef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类别</w:t>
            </w:r>
          </w:p>
        </w:tc>
        <w:tc>
          <w:tcPr>
            <w:tcW w:w="610" w:type="dxa"/>
            <w:vMerge w:val="restart"/>
            <w:tcBorders>
              <w:top w:val="single" w:color="77777C" w:sz="4" w:space="0"/>
              <w:left w:val="single" w:color="7C8080" w:sz="6" w:space="0"/>
              <w:right w:val="single" w:color="6B6B6B" w:sz="4" w:space="0"/>
            </w:tcBorders>
            <w:vAlign w:val="center"/>
          </w:tcPr>
          <w:p>
            <w:pPr>
              <w:spacing w:line="244" w:lineRule="exact"/>
              <w:jc w:val="left"/>
              <w:rPr>
                <w:rFonts w:hint="eastAsia" w:ascii="仿宋_GB2312" w:hAnsi="仿宋_GB2312" w:eastAsia="仿宋_GB2312" w:cs="仿宋_GB2312"/>
                <w:color w:val="auto"/>
                <w:w w:val="105"/>
                <w:sz w:val="21"/>
                <w:szCs w:val="21"/>
                <w:highlight w:val="none"/>
              </w:rPr>
            </w:pPr>
          </w:p>
          <w:p>
            <w:pPr>
              <w:spacing w:line="244" w:lineRule="exact"/>
              <w:jc w:val="lef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w w:val="105"/>
                <w:sz w:val="21"/>
                <w:szCs w:val="21"/>
                <w:highlight w:val="none"/>
              </w:rPr>
              <w:t>赋值</w:t>
            </w:r>
          </w:p>
        </w:tc>
        <w:tc>
          <w:tcPr>
            <w:tcW w:w="6556" w:type="dxa"/>
            <w:gridSpan w:val="2"/>
            <w:tcBorders>
              <w:top w:val="single" w:color="77777C" w:sz="6" w:space="0"/>
              <w:left w:val="single" w:color="6B6B6B" w:sz="4" w:space="0"/>
              <w:bottom w:val="single" w:color="747477" w:sz="4" w:space="0"/>
              <w:right w:val="single" w:color="747474" w:sz="6" w:space="0"/>
            </w:tcBorders>
            <w:vAlign w:val="center"/>
          </w:tcPr>
          <w:p>
            <w:pPr>
              <w:spacing w:line="239" w:lineRule="exact"/>
              <w:ind w:right="9"/>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严重性程度</w:t>
            </w:r>
          </w:p>
        </w:tc>
      </w:tr>
      <w:tr>
        <w:tblPrEx>
          <w:tblCellMar>
            <w:top w:w="0" w:type="dxa"/>
            <w:left w:w="0" w:type="dxa"/>
            <w:bottom w:w="0" w:type="dxa"/>
            <w:right w:w="0" w:type="dxa"/>
          </w:tblCellMar>
        </w:tblPrEx>
        <w:trPr>
          <w:trHeight w:val="383" w:hRule="exact"/>
          <w:jc w:val="center"/>
        </w:trPr>
        <w:tc>
          <w:tcPr>
            <w:tcW w:w="747" w:type="dxa"/>
            <w:vMerge w:val="continue"/>
            <w:tcBorders>
              <w:left w:val="single" w:color="747474" w:sz="6" w:space="0"/>
              <w:bottom w:val="single" w:color="707070" w:sz="4" w:space="0"/>
              <w:right w:val="single" w:color="7C8080" w:sz="6" w:space="0"/>
            </w:tcBorders>
            <w:vAlign w:val="center"/>
          </w:tcPr>
          <w:p>
            <w:pPr>
              <w:jc w:val="left"/>
              <w:rPr>
                <w:rFonts w:hint="eastAsia" w:ascii="仿宋_GB2312" w:hAnsi="仿宋_GB2312" w:eastAsia="仿宋_GB2312" w:cs="仿宋_GB2312"/>
                <w:color w:val="auto"/>
                <w:sz w:val="21"/>
                <w:szCs w:val="21"/>
                <w:highlight w:val="none"/>
              </w:rPr>
            </w:pPr>
          </w:p>
        </w:tc>
        <w:tc>
          <w:tcPr>
            <w:tcW w:w="610" w:type="dxa"/>
            <w:vMerge w:val="continue"/>
            <w:tcBorders>
              <w:left w:val="single" w:color="7C8080" w:sz="6" w:space="0"/>
              <w:bottom w:val="single" w:color="707070" w:sz="4" w:space="0"/>
              <w:right w:val="single" w:color="6B6B6B" w:sz="4" w:space="0"/>
            </w:tcBorders>
            <w:vAlign w:val="center"/>
          </w:tcPr>
          <w:p>
            <w:pPr>
              <w:jc w:val="left"/>
              <w:rPr>
                <w:rFonts w:hint="eastAsia" w:ascii="仿宋_GB2312" w:hAnsi="仿宋_GB2312" w:eastAsia="仿宋_GB2312" w:cs="仿宋_GB2312"/>
                <w:color w:val="auto"/>
                <w:sz w:val="21"/>
                <w:szCs w:val="21"/>
                <w:highlight w:val="none"/>
              </w:rPr>
            </w:pPr>
          </w:p>
        </w:tc>
        <w:tc>
          <w:tcPr>
            <w:tcW w:w="4390" w:type="dxa"/>
            <w:tcBorders>
              <w:top w:val="single" w:color="747477" w:sz="4" w:space="0"/>
              <w:left w:val="single" w:color="6B6B6B" w:sz="4" w:space="0"/>
              <w:bottom w:val="single" w:color="707070" w:sz="4" w:space="0"/>
              <w:right w:val="single" w:color="808080" w:sz="6" w:space="0"/>
            </w:tcBorders>
            <w:vAlign w:val="center"/>
          </w:tcPr>
          <w:p>
            <w:pPr>
              <w:spacing w:line="238"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pacing w:val="-3"/>
                <w:sz w:val="21"/>
                <w:szCs w:val="21"/>
                <w:highlight w:val="none"/>
              </w:rPr>
              <w:t>人员伤害</w:t>
            </w:r>
          </w:p>
        </w:tc>
        <w:tc>
          <w:tcPr>
            <w:tcW w:w="2166" w:type="dxa"/>
            <w:tcBorders>
              <w:top w:val="single" w:color="747477" w:sz="4" w:space="0"/>
              <w:left w:val="single" w:color="808080" w:sz="6" w:space="0"/>
              <w:bottom w:val="single" w:color="707070" w:sz="4" w:space="0"/>
              <w:right w:val="single" w:color="747474" w:sz="6" w:space="0"/>
            </w:tcBorders>
            <w:vAlign w:val="center"/>
          </w:tcPr>
          <w:p>
            <w:pPr>
              <w:spacing w:before="118"/>
              <w:ind w:left="806"/>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pacing w:val="-3"/>
                <w:sz w:val="21"/>
                <w:szCs w:val="21"/>
                <w:highlight w:val="none"/>
              </w:rPr>
              <w:t>经济损失</w:t>
            </w:r>
          </w:p>
        </w:tc>
      </w:tr>
      <w:tr>
        <w:tblPrEx>
          <w:tblCellMar>
            <w:top w:w="0" w:type="dxa"/>
            <w:left w:w="0" w:type="dxa"/>
            <w:bottom w:w="0" w:type="dxa"/>
            <w:right w:w="0" w:type="dxa"/>
          </w:tblCellMar>
        </w:tblPrEx>
        <w:trPr>
          <w:trHeight w:val="428" w:hRule="exact"/>
          <w:jc w:val="center"/>
        </w:trPr>
        <w:tc>
          <w:tcPr>
            <w:tcW w:w="747" w:type="dxa"/>
            <w:tcBorders>
              <w:top w:val="single" w:color="707070" w:sz="4" w:space="0"/>
              <w:left w:val="single" w:color="747474" w:sz="6" w:space="0"/>
              <w:bottom w:val="single" w:color="77777C" w:sz="6" w:space="0"/>
              <w:right w:val="single" w:color="7C8080" w:sz="6" w:space="0"/>
            </w:tcBorders>
            <w:vAlign w:val="center"/>
          </w:tcPr>
          <w:p>
            <w:pPr>
              <w:spacing w:before="108"/>
              <w:ind w:right="332"/>
              <w:jc w:val="righ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w w:val="65"/>
                <w:sz w:val="21"/>
                <w:szCs w:val="21"/>
                <w:highlight w:val="none"/>
              </w:rPr>
              <w:t>A</w:t>
            </w:r>
          </w:p>
        </w:tc>
        <w:tc>
          <w:tcPr>
            <w:tcW w:w="610" w:type="dxa"/>
            <w:tcBorders>
              <w:top w:val="single" w:color="707070" w:sz="4" w:space="0"/>
              <w:left w:val="single" w:color="7C8080" w:sz="6" w:space="0"/>
              <w:bottom w:val="single" w:color="77777C" w:sz="6" w:space="0"/>
              <w:right w:val="single" w:color="6B6B6B" w:sz="4" w:space="0"/>
            </w:tcBorders>
            <w:vAlign w:val="center"/>
          </w:tcPr>
          <w:p>
            <w:pPr>
              <w:spacing w:before="136"/>
              <w:ind w:right="168"/>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w w:val="95"/>
                <w:sz w:val="21"/>
                <w:szCs w:val="21"/>
                <w:highlight w:val="none"/>
              </w:rPr>
              <w:t>6</w:t>
            </w:r>
          </w:p>
        </w:tc>
        <w:tc>
          <w:tcPr>
            <w:tcW w:w="4390" w:type="dxa"/>
            <w:tcBorders>
              <w:top w:val="single" w:color="707070" w:sz="4" w:space="0"/>
              <w:left w:val="single" w:color="6B6B6B" w:sz="4" w:space="0"/>
              <w:bottom w:val="single" w:color="77777C" w:sz="6" w:space="0"/>
              <w:right w:val="single" w:color="808080" w:sz="6" w:space="0"/>
            </w:tcBorders>
            <w:vAlign w:val="center"/>
          </w:tcPr>
          <w:p>
            <w:pPr>
              <w:spacing w:before="80"/>
              <w:ind w:left="110"/>
              <w:jc w:val="lef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pacing w:val="-4"/>
                <w:w w:val="115"/>
                <w:sz w:val="21"/>
                <w:szCs w:val="21"/>
                <w:highlight w:val="none"/>
              </w:rPr>
              <w:t>多人死亡。</w:t>
            </w:r>
          </w:p>
        </w:tc>
        <w:tc>
          <w:tcPr>
            <w:tcW w:w="2166" w:type="dxa"/>
            <w:tcBorders>
              <w:top w:val="single" w:color="707070" w:sz="4" w:space="0"/>
              <w:left w:val="single" w:color="808080" w:sz="6" w:space="0"/>
              <w:bottom w:val="single" w:color="77777C" w:sz="6" w:space="0"/>
              <w:right w:val="single" w:color="747474" w:sz="6" w:space="0"/>
            </w:tcBorders>
            <w:vAlign w:val="center"/>
          </w:tcPr>
          <w:p>
            <w:pPr>
              <w:spacing w:before="80"/>
              <w:ind w:left="98"/>
              <w:jc w:val="lef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500万以上</w:t>
            </w:r>
          </w:p>
        </w:tc>
      </w:tr>
      <w:tr>
        <w:tblPrEx>
          <w:tblCellMar>
            <w:top w:w="0" w:type="dxa"/>
            <w:left w:w="0" w:type="dxa"/>
            <w:bottom w:w="0" w:type="dxa"/>
            <w:right w:w="0" w:type="dxa"/>
          </w:tblCellMar>
        </w:tblPrEx>
        <w:trPr>
          <w:trHeight w:val="430" w:hRule="exact"/>
          <w:jc w:val="center"/>
        </w:trPr>
        <w:tc>
          <w:tcPr>
            <w:tcW w:w="747" w:type="dxa"/>
            <w:tcBorders>
              <w:top w:val="single" w:color="77777C" w:sz="6" w:space="0"/>
              <w:left w:val="single" w:color="747474" w:sz="6" w:space="0"/>
              <w:bottom w:val="single" w:color="67676B" w:sz="4" w:space="0"/>
              <w:right w:val="single" w:color="7C8080" w:sz="6" w:space="0"/>
            </w:tcBorders>
            <w:vAlign w:val="center"/>
          </w:tcPr>
          <w:p>
            <w:pPr>
              <w:spacing w:before="122"/>
              <w:ind w:right="308"/>
              <w:jc w:val="righ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w w:val="85"/>
                <w:sz w:val="21"/>
                <w:szCs w:val="21"/>
                <w:highlight w:val="none"/>
              </w:rPr>
              <w:t>B</w:t>
            </w:r>
          </w:p>
        </w:tc>
        <w:tc>
          <w:tcPr>
            <w:tcW w:w="610" w:type="dxa"/>
            <w:tcBorders>
              <w:top w:val="single" w:color="77777C" w:sz="6" w:space="0"/>
              <w:left w:val="single" w:color="7C8080" w:sz="6" w:space="0"/>
              <w:bottom w:val="single" w:color="67676B" w:sz="4" w:space="0"/>
              <w:right w:val="single" w:color="6B6B6B" w:sz="4" w:space="0"/>
            </w:tcBorders>
            <w:vAlign w:val="center"/>
          </w:tcPr>
          <w:p>
            <w:pPr>
              <w:spacing w:before="123"/>
              <w:ind w:right="125"/>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w w:val="85"/>
                <w:sz w:val="21"/>
                <w:szCs w:val="21"/>
                <w:highlight w:val="none"/>
              </w:rPr>
              <w:t>5</w:t>
            </w:r>
          </w:p>
        </w:tc>
        <w:tc>
          <w:tcPr>
            <w:tcW w:w="4390" w:type="dxa"/>
            <w:tcBorders>
              <w:top w:val="single" w:color="77777C" w:sz="6" w:space="0"/>
              <w:left w:val="single" w:color="6B6B6B" w:sz="4" w:space="0"/>
              <w:bottom w:val="single" w:color="67676B" w:sz="4" w:space="0"/>
              <w:right w:val="single" w:color="6B6B6B" w:sz="6" w:space="0"/>
            </w:tcBorders>
            <w:vAlign w:val="center"/>
          </w:tcPr>
          <w:p>
            <w:pPr>
              <w:spacing w:before="80"/>
              <w:ind w:left="110"/>
              <w:jc w:val="left"/>
              <w:rPr>
                <w:rFonts w:hint="eastAsia" w:ascii="仿宋_GB2312" w:hAnsi="仿宋_GB2312" w:eastAsia="仿宋_GB2312" w:cs="仿宋_GB2312"/>
                <w:color w:val="auto"/>
                <w:spacing w:val="-4"/>
                <w:w w:val="115"/>
                <w:sz w:val="21"/>
                <w:szCs w:val="21"/>
                <w:highlight w:val="none"/>
              </w:rPr>
            </w:pPr>
            <w:r>
              <w:rPr>
                <w:rFonts w:hint="eastAsia" w:ascii="仿宋_GB2312" w:hAnsi="仿宋_GB2312" w:eastAsia="仿宋_GB2312" w:cs="仿宋_GB2312"/>
                <w:color w:val="auto"/>
                <w:spacing w:val="-4"/>
                <w:w w:val="115"/>
                <w:sz w:val="21"/>
                <w:szCs w:val="21"/>
                <w:highlight w:val="none"/>
              </w:rPr>
              <w:t>1人死亡。</w:t>
            </w:r>
          </w:p>
        </w:tc>
        <w:tc>
          <w:tcPr>
            <w:tcW w:w="2166" w:type="dxa"/>
            <w:tcBorders>
              <w:top w:val="single" w:color="77777C" w:sz="6" w:space="0"/>
              <w:left w:val="single" w:color="6B6B6B" w:sz="6" w:space="0"/>
              <w:bottom w:val="single" w:color="67676B" w:sz="4" w:space="0"/>
              <w:right w:val="single" w:color="747474" w:sz="6" w:space="0"/>
            </w:tcBorders>
            <w:vAlign w:val="center"/>
          </w:tcPr>
          <w:p>
            <w:pPr>
              <w:tabs>
                <w:tab w:val="left" w:pos="622"/>
              </w:tabs>
              <w:spacing w:before="76"/>
              <w:ind w:left="108"/>
              <w:jc w:val="lef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pacing w:val="-11"/>
                <w:sz w:val="21"/>
                <w:szCs w:val="21"/>
                <w:highlight w:val="none"/>
              </w:rPr>
              <w:t>100-</w:t>
            </w:r>
            <w:r>
              <w:rPr>
                <w:rFonts w:hint="eastAsia" w:ascii="仿宋_GB2312" w:hAnsi="仿宋_GB2312" w:eastAsia="仿宋_GB2312" w:cs="仿宋_GB2312"/>
                <w:color w:val="auto"/>
                <w:sz w:val="21"/>
                <w:szCs w:val="21"/>
                <w:highlight w:val="none"/>
              </w:rPr>
              <w:t>500万</w:t>
            </w:r>
          </w:p>
        </w:tc>
      </w:tr>
      <w:tr>
        <w:tblPrEx>
          <w:tblCellMar>
            <w:top w:w="0" w:type="dxa"/>
            <w:left w:w="0" w:type="dxa"/>
            <w:bottom w:w="0" w:type="dxa"/>
            <w:right w:w="0" w:type="dxa"/>
          </w:tblCellMar>
        </w:tblPrEx>
        <w:trPr>
          <w:trHeight w:val="425" w:hRule="exact"/>
          <w:jc w:val="center"/>
        </w:trPr>
        <w:tc>
          <w:tcPr>
            <w:tcW w:w="747" w:type="dxa"/>
            <w:tcBorders>
              <w:top w:val="single" w:color="67676B" w:sz="4" w:space="0"/>
              <w:left w:val="single" w:color="747474" w:sz="6" w:space="0"/>
              <w:bottom w:val="single" w:color="6B6B6B" w:sz="4" w:space="0"/>
              <w:right w:val="single" w:color="7C8080" w:sz="6" w:space="0"/>
            </w:tcBorders>
            <w:vAlign w:val="center"/>
          </w:tcPr>
          <w:p>
            <w:pPr>
              <w:spacing w:before="109"/>
              <w:ind w:right="321"/>
              <w:jc w:val="righ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w w:val="65"/>
                <w:sz w:val="21"/>
                <w:szCs w:val="21"/>
                <w:highlight w:val="none"/>
              </w:rPr>
              <w:t>C</w:t>
            </w:r>
          </w:p>
        </w:tc>
        <w:tc>
          <w:tcPr>
            <w:tcW w:w="610" w:type="dxa"/>
            <w:tcBorders>
              <w:top w:val="single" w:color="67676B" w:sz="4" w:space="0"/>
              <w:left w:val="single" w:color="7C8080" w:sz="6" w:space="0"/>
              <w:bottom w:val="single" w:color="6B6B6B" w:sz="4" w:space="0"/>
              <w:right w:val="single" w:color="6B6B6B" w:sz="4" w:space="0"/>
            </w:tcBorders>
            <w:vAlign w:val="center"/>
          </w:tcPr>
          <w:p>
            <w:pPr>
              <w:spacing w:before="118"/>
              <w:ind w:right="163"/>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w w:val="105"/>
                <w:sz w:val="21"/>
                <w:szCs w:val="21"/>
                <w:highlight w:val="none"/>
              </w:rPr>
              <w:t>4</w:t>
            </w:r>
          </w:p>
        </w:tc>
        <w:tc>
          <w:tcPr>
            <w:tcW w:w="4390" w:type="dxa"/>
            <w:tcBorders>
              <w:top w:val="single" w:color="67676B" w:sz="4" w:space="0"/>
              <w:left w:val="single" w:color="6B6B6B" w:sz="4" w:space="0"/>
              <w:bottom w:val="single" w:color="6B6B6B" w:sz="4" w:space="0"/>
              <w:right w:val="single" w:color="6B6B6B" w:sz="6" w:space="0"/>
            </w:tcBorders>
            <w:vAlign w:val="center"/>
          </w:tcPr>
          <w:p>
            <w:pPr>
              <w:spacing w:before="80"/>
              <w:ind w:left="110"/>
              <w:jc w:val="left"/>
              <w:rPr>
                <w:rFonts w:hint="eastAsia" w:ascii="仿宋_GB2312" w:hAnsi="仿宋_GB2312" w:eastAsia="仿宋_GB2312" w:cs="仿宋_GB2312"/>
                <w:color w:val="auto"/>
                <w:spacing w:val="-4"/>
                <w:w w:val="115"/>
                <w:sz w:val="21"/>
                <w:szCs w:val="21"/>
                <w:highlight w:val="none"/>
              </w:rPr>
            </w:pPr>
            <w:r>
              <w:rPr>
                <w:rFonts w:hint="eastAsia" w:ascii="仿宋_GB2312" w:hAnsi="仿宋_GB2312" w:eastAsia="仿宋_GB2312" w:cs="仿宋_GB2312"/>
                <w:color w:val="auto"/>
                <w:spacing w:val="-4"/>
                <w:w w:val="115"/>
                <w:sz w:val="21"/>
                <w:szCs w:val="21"/>
                <w:highlight w:val="none"/>
              </w:rPr>
              <w:t>多人受严重伤害。</w:t>
            </w:r>
          </w:p>
        </w:tc>
        <w:tc>
          <w:tcPr>
            <w:tcW w:w="2166" w:type="dxa"/>
            <w:tcBorders>
              <w:top w:val="single" w:color="67676B" w:sz="4" w:space="0"/>
              <w:left w:val="single" w:color="6B6B6B" w:sz="6" w:space="0"/>
              <w:bottom w:val="single" w:color="6B6B6B" w:sz="4" w:space="0"/>
              <w:right w:val="single" w:color="747474" w:sz="6" w:space="0"/>
            </w:tcBorders>
            <w:vAlign w:val="center"/>
          </w:tcPr>
          <w:p>
            <w:pPr>
              <w:tabs>
                <w:tab w:val="left" w:pos="439"/>
              </w:tabs>
              <w:spacing w:before="80"/>
              <w:ind w:left="89"/>
              <w:jc w:val="lef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4-100万</w:t>
            </w:r>
          </w:p>
        </w:tc>
      </w:tr>
      <w:tr>
        <w:tblPrEx>
          <w:tblCellMar>
            <w:top w:w="0" w:type="dxa"/>
            <w:left w:w="0" w:type="dxa"/>
            <w:bottom w:w="0" w:type="dxa"/>
            <w:right w:w="0" w:type="dxa"/>
          </w:tblCellMar>
        </w:tblPrEx>
        <w:trPr>
          <w:trHeight w:val="483" w:hRule="exact"/>
          <w:jc w:val="center"/>
        </w:trPr>
        <w:tc>
          <w:tcPr>
            <w:tcW w:w="747" w:type="dxa"/>
            <w:tcBorders>
              <w:top w:val="single" w:color="6B6B6B" w:sz="4" w:space="0"/>
              <w:left w:val="single" w:color="747474" w:sz="6" w:space="0"/>
              <w:bottom w:val="single" w:color="707074" w:sz="6" w:space="0"/>
              <w:right w:val="single" w:color="7C8080" w:sz="6" w:space="0"/>
            </w:tcBorders>
            <w:vAlign w:val="center"/>
          </w:tcPr>
          <w:p>
            <w:pPr>
              <w:spacing w:before="126"/>
              <w:ind w:right="311"/>
              <w:jc w:val="righ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w w:val="70"/>
                <w:sz w:val="21"/>
                <w:szCs w:val="21"/>
                <w:highlight w:val="none"/>
              </w:rPr>
              <w:t>D</w:t>
            </w:r>
          </w:p>
        </w:tc>
        <w:tc>
          <w:tcPr>
            <w:tcW w:w="610" w:type="dxa"/>
            <w:tcBorders>
              <w:top w:val="single" w:color="6B6B6B" w:sz="4" w:space="0"/>
              <w:left w:val="single" w:color="7C8080" w:sz="6" w:space="0"/>
              <w:bottom w:val="single" w:color="707074" w:sz="6" w:space="0"/>
              <w:right w:val="single" w:color="6B6B6B" w:sz="4" w:space="0"/>
            </w:tcBorders>
            <w:vAlign w:val="center"/>
          </w:tcPr>
          <w:p>
            <w:pPr>
              <w:spacing w:before="126"/>
              <w:ind w:right="122"/>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w w:val="80"/>
                <w:sz w:val="21"/>
                <w:szCs w:val="21"/>
                <w:highlight w:val="none"/>
              </w:rPr>
              <w:t>3</w:t>
            </w:r>
          </w:p>
        </w:tc>
        <w:tc>
          <w:tcPr>
            <w:tcW w:w="4390" w:type="dxa"/>
            <w:tcBorders>
              <w:top w:val="single" w:color="6B6B6B" w:sz="4" w:space="0"/>
              <w:left w:val="single" w:color="6B6B6B" w:sz="4" w:space="0"/>
              <w:bottom w:val="single" w:color="707074" w:sz="6" w:space="0"/>
              <w:right w:val="single" w:color="6B6B6B" w:sz="6" w:space="0"/>
            </w:tcBorders>
            <w:vAlign w:val="center"/>
          </w:tcPr>
          <w:p>
            <w:pPr>
              <w:spacing w:before="80"/>
              <w:ind w:left="110"/>
              <w:jc w:val="left"/>
              <w:rPr>
                <w:rFonts w:hint="eastAsia" w:ascii="仿宋_GB2312" w:hAnsi="仿宋_GB2312" w:eastAsia="仿宋_GB2312" w:cs="仿宋_GB2312"/>
                <w:color w:val="auto"/>
                <w:spacing w:val="-4"/>
                <w:w w:val="115"/>
                <w:sz w:val="21"/>
                <w:szCs w:val="21"/>
                <w:highlight w:val="none"/>
              </w:rPr>
            </w:pPr>
            <w:r>
              <w:rPr>
                <w:rFonts w:hint="eastAsia" w:ascii="仿宋_GB2312" w:hAnsi="仿宋_GB2312" w:eastAsia="仿宋_GB2312" w:cs="仿宋_GB2312"/>
                <w:color w:val="auto"/>
                <w:spacing w:val="-4"/>
                <w:w w:val="115"/>
                <w:sz w:val="21"/>
                <w:szCs w:val="21"/>
                <w:highlight w:val="none"/>
              </w:rPr>
              <w:t>l人受严重伤害。</w:t>
            </w:r>
          </w:p>
        </w:tc>
        <w:tc>
          <w:tcPr>
            <w:tcW w:w="2166" w:type="dxa"/>
            <w:tcBorders>
              <w:top w:val="single" w:color="6B6B6B" w:sz="4" w:space="0"/>
              <w:left w:val="single" w:color="6B6B6B" w:sz="6" w:space="0"/>
              <w:bottom w:val="single" w:color="707074" w:sz="6" w:space="0"/>
              <w:right w:val="single" w:color="747474" w:sz="6" w:space="0"/>
            </w:tcBorders>
            <w:vAlign w:val="center"/>
          </w:tcPr>
          <w:p>
            <w:pPr>
              <w:spacing w:before="80"/>
              <w:ind w:left="108"/>
              <w:jc w:val="lef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w w:val="115"/>
                <w:sz w:val="21"/>
                <w:szCs w:val="21"/>
                <w:highlight w:val="none"/>
              </w:rPr>
              <w:t>1-4万</w:t>
            </w:r>
          </w:p>
        </w:tc>
      </w:tr>
      <w:tr>
        <w:tblPrEx>
          <w:tblCellMar>
            <w:top w:w="0" w:type="dxa"/>
            <w:left w:w="0" w:type="dxa"/>
            <w:bottom w:w="0" w:type="dxa"/>
            <w:right w:w="0" w:type="dxa"/>
          </w:tblCellMar>
        </w:tblPrEx>
        <w:trPr>
          <w:trHeight w:val="478" w:hRule="exact"/>
          <w:jc w:val="center"/>
        </w:trPr>
        <w:tc>
          <w:tcPr>
            <w:tcW w:w="747" w:type="dxa"/>
            <w:tcBorders>
              <w:top w:val="single" w:color="707074" w:sz="6" w:space="0"/>
              <w:left w:val="single" w:color="747474" w:sz="6" w:space="0"/>
              <w:bottom w:val="single" w:color="808083" w:sz="6" w:space="0"/>
              <w:right w:val="single" w:color="7C8080" w:sz="6" w:space="0"/>
            </w:tcBorders>
            <w:vAlign w:val="center"/>
          </w:tcPr>
          <w:p>
            <w:pPr>
              <w:spacing w:before="117"/>
              <w:ind w:right="309"/>
              <w:jc w:val="righ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w w:val="75"/>
                <w:sz w:val="21"/>
                <w:szCs w:val="21"/>
                <w:highlight w:val="none"/>
              </w:rPr>
              <w:t>E</w:t>
            </w:r>
          </w:p>
        </w:tc>
        <w:tc>
          <w:tcPr>
            <w:tcW w:w="610" w:type="dxa"/>
            <w:tcBorders>
              <w:top w:val="single" w:color="707074" w:sz="6" w:space="0"/>
              <w:left w:val="single" w:color="7C8080" w:sz="6" w:space="0"/>
              <w:bottom w:val="single" w:color="808083" w:sz="6" w:space="0"/>
              <w:right w:val="single" w:color="6B6B6B" w:sz="4" w:space="0"/>
            </w:tcBorders>
            <w:vAlign w:val="center"/>
          </w:tcPr>
          <w:p>
            <w:pPr>
              <w:spacing w:before="118"/>
              <w:ind w:right="172"/>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w w:val="85"/>
                <w:sz w:val="21"/>
                <w:szCs w:val="21"/>
                <w:highlight w:val="none"/>
              </w:rPr>
              <w:t>2</w:t>
            </w:r>
          </w:p>
        </w:tc>
        <w:tc>
          <w:tcPr>
            <w:tcW w:w="4390" w:type="dxa"/>
            <w:tcBorders>
              <w:top w:val="single" w:color="707074" w:sz="6" w:space="0"/>
              <w:left w:val="single" w:color="6B6B6B" w:sz="4" w:space="0"/>
              <w:bottom w:val="single" w:color="808083" w:sz="6" w:space="0"/>
              <w:right w:val="single" w:color="6B6B6B" w:sz="6" w:space="0"/>
            </w:tcBorders>
            <w:vAlign w:val="center"/>
          </w:tcPr>
          <w:p>
            <w:pPr>
              <w:spacing w:before="80"/>
              <w:ind w:left="110"/>
              <w:jc w:val="left"/>
              <w:rPr>
                <w:rFonts w:hint="eastAsia" w:ascii="仿宋_GB2312" w:hAnsi="仿宋_GB2312" w:eastAsia="仿宋_GB2312" w:cs="仿宋_GB2312"/>
                <w:color w:val="auto"/>
                <w:spacing w:val="-4"/>
                <w:w w:val="115"/>
                <w:sz w:val="21"/>
                <w:szCs w:val="21"/>
                <w:highlight w:val="none"/>
              </w:rPr>
            </w:pPr>
            <w:r>
              <w:rPr>
                <w:rFonts w:hint="eastAsia" w:ascii="仿宋_GB2312" w:hAnsi="仿宋_GB2312" w:eastAsia="仿宋_GB2312" w:cs="仿宋_GB2312"/>
                <w:color w:val="auto"/>
                <w:spacing w:val="-4"/>
                <w:w w:val="115"/>
                <w:sz w:val="21"/>
                <w:szCs w:val="21"/>
                <w:highlight w:val="none"/>
              </w:rPr>
              <w:t>1人受到伤害，需急救；或多人受到微伤。</w:t>
            </w:r>
          </w:p>
        </w:tc>
        <w:tc>
          <w:tcPr>
            <w:tcW w:w="2166" w:type="dxa"/>
            <w:tcBorders>
              <w:top w:val="single" w:color="707074" w:sz="6" w:space="0"/>
              <w:left w:val="single" w:color="6B6B6B" w:sz="6" w:space="0"/>
              <w:bottom w:val="single" w:color="6B6B70" w:sz="4" w:space="0"/>
              <w:right w:val="single" w:color="747474" w:sz="6" w:space="0"/>
            </w:tcBorders>
            <w:vAlign w:val="center"/>
          </w:tcPr>
          <w:p>
            <w:pPr>
              <w:tabs>
                <w:tab w:val="left" w:pos="990"/>
              </w:tabs>
              <w:spacing w:before="59"/>
              <w:ind w:left="98"/>
              <w:jc w:val="lef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2000元-</w:t>
            </w:r>
            <w:r>
              <w:rPr>
                <w:rFonts w:hint="eastAsia" w:ascii="仿宋_GB2312" w:hAnsi="仿宋_GB2312" w:eastAsia="仿宋_GB2312" w:cs="仿宋_GB2312"/>
                <w:color w:val="auto"/>
                <w:w w:val="105"/>
                <w:sz w:val="21"/>
                <w:szCs w:val="21"/>
                <w:highlight w:val="none"/>
              </w:rPr>
              <w:t>l万</w:t>
            </w:r>
          </w:p>
        </w:tc>
      </w:tr>
      <w:tr>
        <w:tblPrEx>
          <w:tblCellMar>
            <w:top w:w="0" w:type="dxa"/>
            <w:left w:w="0" w:type="dxa"/>
            <w:bottom w:w="0" w:type="dxa"/>
            <w:right w:w="0" w:type="dxa"/>
          </w:tblCellMar>
        </w:tblPrEx>
        <w:trPr>
          <w:trHeight w:val="448" w:hRule="exact"/>
          <w:jc w:val="center"/>
        </w:trPr>
        <w:tc>
          <w:tcPr>
            <w:tcW w:w="747" w:type="dxa"/>
            <w:tcBorders>
              <w:top w:val="single" w:color="808083" w:sz="6" w:space="0"/>
              <w:left w:val="single" w:color="747474" w:sz="6" w:space="0"/>
              <w:bottom w:val="single" w:color="777777" w:sz="6" w:space="0"/>
              <w:right w:val="single" w:color="7C8080" w:sz="6" w:space="0"/>
            </w:tcBorders>
            <w:vAlign w:val="center"/>
          </w:tcPr>
          <w:p>
            <w:pPr>
              <w:spacing w:before="108"/>
              <w:ind w:right="254"/>
              <w:jc w:val="righ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w w:val="75"/>
                <w:sz w:val="21"/>
                <w:szCs w:val="21"/>
                <w:highlight w:val="none"/>
              </w:rPr>
              <w:t>F</w:t>
            </w:r>
          </w:p>
        </w:tc>
        <w:tc>
          <w:tcPr>
            <w:tcW w:w="610" w:type="dxa"/>
            <w:tcBorders>
              <w:top w:val="single" w:color="808083" w:sz="6" w:space="0"/>
              <w:left w:val="single" w:color="7C8080" w:sz="6" w:space="0"/>
              <w:bottom w:val="single" w:color="777777" w:sz="6" w:space="0"/>
              <w:right w:val="single" w:color="6B6B6B" w:sz="4" w:space="0"/>
            </w:tcBorders>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w:t>
            </w:r>
          </w:p>
        </w:tc>
        <w:tc>
          <w:tcPr>
            <w:tcW w:w="4390" w:type="dxa"/>
            <w:tcBorders>
              <w:top w:val="single" w:color="808083" w:sz="6" w:space="0"/>
              <w:left w:val="single" w:color="6B6B6B" w:sz="4" w:space="0"/>
              <w:bottom w:val="single" w:color="777777" w:sz="6" w:space="0"/>
              <w:right w:val="single" w:color="6B6B6B" w:sz="6" w:space="0"/>
            </w:tcBorders>
            <w:vAlign w:val="center"/>
          </w:tcPr>
          <w:p>
            <w:pPr>
              <w:spacing w:before="80"/>
              <w:ind w:left="110"/>
              <w:jc w:val="left"/>
              <w:rPr>
                <w:rFonts w:hint="eastAsia" w:ascii="仿宋_GB2312" w:hAnsi="仿宋_GB2312" w:eastAsia="仿宋_GB2312" w:cs="仿宋_GB2312"/>
                <w:color w:val="auto"/>
                <w:spacing w:val="-4"/>
                <w:w w:val="115"/>
                <w:sz w:val="21"/>
                <w:szCs w:val="21"/>
                <w:highlight w:val="none"/>
              </w:rPr>
            </w:pPr>
            <w:r>
              <w:rPr>
                <w:rFonts w:hint="eastAsia" w:ascii="仿宋_GB2312" w:hAnsi="仿宋_GB2312" w:eastAsia="仿宋_GB2312" w:cs="仿宋_GB2312"/>
                <w:color w:val="auto"/>
                <w:spacing w:val="-4"/>
                <w:w w:val="115"/>
                <w:sz w:val="21"/>
                <w:szCs w:val="21"/>
                <w:highlight w:val="none"/>
              </w:rPr>
              <w:t>1人微伤。</w:t>
            </w:r>
          </w:p>
        </w:tc>
        <w:tc>
          <w:tcPr>
            <w:tcW w:w="2166" w:type="dxa"/>
            <w:tcBorders>
              <w:top w:val="single" w:color="6B6B70" w:sz="4" w:space="0"/>
              <w:left w:val="single" w:color="6B6B6B" w:sz="6" w:space="0"/>
              <w:bottom w:val="single" w:color="777777" w:sz="6" w:space="0"/>
              <w:right w:val="single" w:color="747474" w:sz="6" w:space="0"/>
            </w:tcBorders>
            <w:vAlign w:val="center"/>
          </w:tcPr>
          <w:p>
            <w:pPr>
              <w:tabs>
                <w:tab w:val="left" w:pos="429"/>
              </w:tabs>
              <w:spacing w:before="64"/>
              <w:ind w:left="98"/>
              <w:jc w:val="lef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0-2000元</w:t>
            </w:r>
          </w:p>
        </w:tc>
      </w:tr>
    </w:tbl>
    <w:p>
      <w:pPr>
        <w:keepNext w:val="0"/>
        <w:keepLines w:val="0"/>
        <w:pageBreakBefore w:val="0"/>
        <w:widowControl w:val="0"/>
        <w:kinsoku/>
        <w:wordWrap/>
        <w:overflowPunct/>
        <w:topLinePunct w:val="0"/>
        <w:autoSpaceDE/>
        <w:autoSpaceDN/>
        <w:bidi w:val="0"/>
        <w:adjustRightInd/>
        <w:snapToGrid/>
        <w:spacing w:line="360" w:lineRule="auto"/>
        <w:ind w:firstLine="280" w:firstLineChars="1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（4）主要事故风险的可能性等级</w:t>
      </w:r>
    </w:p>
    <w:p>
      <w:pPr>
        <w:keepNext w:val="0"/>
        <w:keepLines w:val="0"/>
        <w:pageBreakBefore w:val="0"/>
        <w:widowControl w:val="0"/>
        <w:kinsoku/>
        <w:wordWrap/>
        <w:overflowPunct/>
        <w:topLinePunct w:val="0"/>
        <w:autoSpaceDE/>
        <w:autoSpaceDN/>
        <w:bidi w:val="0"/>
        <w:adjustRightInd/>
        <w:snapToGrid/>
        <w:spacing w:line="480" w:lineRule="exact"/>
        <w:ind w:firstLine="280" w:firstLineChars="10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8"/>
          <w:szCs w:val="28"/>
          <w:highlight w:val="none"/>
        </w:rPr>
        <w:t>根据主要事故风险的发生事故的概率，将主要事故风险发生的可能性定性地分为若干等级，称为主要事故风险的可能性等级。通常可能性等级分为六级，见表5-1-2所示。</w:t>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表 5-1-2 主要事故风险的可能性等级（L)</w:t>
      </w:r>
    </w:p>
    <w:tbl>
      <w:tblPr>
        <w:tblStyle w:val="25"/>
        <w:tblW w:w="7620" w:type="dxa"/>
        <w:jc w:val="center"/>
        <w:tblBorders>
          <w:top w:val="single" w:color="77777C" w:sz="6" w:space="0"/>
          <w:left w:val="single" w:color="77777C" w:sz="6" w:space="0"/>
          <w:bottom w:val="single" w:color="77777C" w:sz="6" w:space="0"/>
          <w:right w:val="single" w:color="7C7C7C" w:sz="6" w:space="0"/>
          <w:insideH w:val="single" w:color="77777C" w:sz="6" w:space="0"/>
          <w:insideV w:val="single" w:color="77777C" w:sz="6" w:space="0"/>
        </w:tblBorders>
        <w:tblLayout w:type="fixed"/>
        <w:tblCellMar>
          <w:top w:w="0" w:type="dxa"/>
          <w:left w:w="0" w:type="dxa"/>
          <w:bottom w:w="0" w:type="dxa"/>
          <w:right w:w="0" w:type="dxa"/>
        </w:tblCellMar>
      </w:tblPr>
      <w:tblGrid>
        <w:gridCol w:w="906"/>
        <w:gridCol w:w="663"/>
        <w:gridCol w:w="1428"/>
        <w:gridCol w:w="2651"/>
        <w:gridCol w:w="1972"/>
      </w:tblGrid>
      <w:tr>
        <w:tblPrEx>
          <w:tblBorders>
            <w:top w:val="single" w:color="77777C" w:sz="6" w:space="0"/>
            <w:left w:val="single" w:color="77777C" w:sz="6" w:space="0"/>
            <w:bottom w:val="single" w:color="77777C" w:sz="6" w:space="0"/>
            <w:right w:val="single" w:color="7C7C7C" w:sz="6" w:space="0"/>
            <w:insideH w:val="single" w:color="77777C" w:sz="6" w:space="0"/>
            <w:insideV w:val="single" w:color="77777C" w:sz="6" w:space="0"/>
          </w:tblBorders>
        </w:tblPrEx>
        <w:trPr>
          <w:trHeight w:val="689" w:hRule="exact"/>
          <w:jc w:val="center"/>
        </w:trPr>
        <w:tc>
          <w:tcPr>
            <w:tcW w:w="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45"/>
              <w:jc w:val="left"/>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有效类别</w:t>
            </w:r>
          </w:p>
        </w:tc>
        <w:tc>
          <w:tcPr>
            <w:tcW w:w="6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right="20"/>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w w:val="75"/>
                <w:sz w:val="21"/>
                <w:szCs w:val="21"/>
                <w:highlight w:val="none"/>
              </w:rPr>
              <w:t>武值</w:t>
            </w:r>
          </w:p>
        </w:tc>
        <w:tc>
          <w:tcPr>
            <w:tcW w:w="14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发生的可能性</w:t>
            </w:r>
          </w:p>
        </w:tc>
        <w:tc>
          <w:tcPr>
            <w:tcW w:w="26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80" w:line="240" w:lineRule="exact"/>
              <w:ind w:right="6"/>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pacing w:val="-4"/>
                <w:sz w:val="21"/>
                <w:szCs w:val="21"/>
                <w:highlight w:val="none"/>
              </w:rPr>
              <w:t>发生可能性的衡量</w:t>
            </w:r>
          </w:p>
          <w:p>
            <w:pPr>
              <w:keepNext w:val="0"/>
              <w:keepLines w:val="0"/>
              <w:pageBreakBefore w:val="0"/>
              <w:widowControl w:val="0"/>
              <w:kinsoku/>
              <w:wordWrap/>
              <w:overflowPunct/>
              <w:topLinePunct w:val="0"/>
              <w:autoSpaceDE/>
              <w:autoSpaceDN/>
              <w:bidi w:val="0"/>
              <w:adjustRightInd/>
              <w:snapToGrid/>
              <w:spacing w:before="10" w:line="240" w:lineRule="exact"/>
              <w:ind w:left="19"/>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w w:val="95"/>
                <w:sz w:val="21"/>
                <w:szCs w:val="21"/>
                <w:highlight w:val="none"/>
              </w:rPr>
              <w:t>（发生频率）</w:t>
            </w:r>
          </w:p>
        </w:tc>
        <w:tc>
          <w:tcPr>
            <w:tcW w:w="19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390"/>
              <w:jc w:val="left"/>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w w:val="90"/>
                <w:sz w:val="21"/>
                <w:szCs w:val="21"/>
                <w:highlight w:val="none"/>
              </w:rPr>
              <w:t>发生频率（量化）</w:t>
            </w:r>
          </w:p>
        </w:tc>
      </w:tr>
      <w:tr>
        <w:tblPrEx>
          <w:tblBorders>
            <w:top w:val="single" w:color="77777C" w:sz="6" w:space="0"/>
            <w:left w:val="single" w:color="77777C" w:sz="6" w:space="0"/>
            <w:bottom w:val="single" w:color="77777C" w:sz="6" w:space="0"/>
            <w:right w:val="single" w:color="7C7C7C" w:sz="6" w:space="0"/>
            <w:insideH w:val="single" w:color="77777C" w:sz="6" w:space="0"/>
            <w:insideV w:val="single" w:color="77777C" w:sz="6" w:space="0"/>
          </w:tblBorders>
          <w:tblCellMar>
            <w:top w:w="0" w:type="dxa"/>
            <w:left w:w="0" w:type="dxa"/>
            <w:bottom w:w="0" w:type="dxa"/>
            <w:right w:w="0" w:type="dxa"/>
          </w:tblCellMar>
        </w:tblPrEx>
        <w:trPr>
          <w:trHeight w:val="449" w:hRule="exact"/>
          <w:jc w:val="center"/>
        </w:trPr>
        <w:tc>
          <w:tcPr>
            <w:tcW w:w="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27" w:line="240" w:lineRule="exact"/>
              <w:ind w:left="18"/>
              <w:jc w:val="center"/>
              <w:textAlignment w:val="auto"/>
              <w:rPr>
                <w:rFonts w:hint="eastAsia" w:ascii="仿宋_GB2312" w:hAnsi="仿宋_GB2312" w:eastAsia="仿宋_GB2312" w:cs="仿宋_GB2312"/>
                <w:color w:val="auto"/>
                <w:w w:val="80"/>
                <w:sz w:val="21"/>
                <w:szCs w:val="21"/>
                <w:highlight w:val="none"/>
              </w:rPr>
            </w:pPr>
            <w:r>
              <w:rPr>
                <w:rFonts w:hint="eastAsia" w:ascii="仿宋_GB2312" w:hAnsi="仿宋_GB2312" w:eastAsia="仿宋_GB2312" w:cs="仿宋_GB2312"/>
                <w:color w:val="auto"/>
                <w:w w:val="80"/>
                <w:sz w:val="21"/>
                <w:szCs w:val="21"/>
                <w:highlight w:val="none"/>
              </w:rPr>
              <w:t>G</w:t>
            </w:r>
          </w:p>
          <w:p>
            <w:pPr>
              <w:keepNext w:val="0"/>
              <w:keepLines w:val="0"/>
              <w:pageBreakBefore w:val="0"/>
              <w:widowControl w:val="0"/>
              <w:kinsoku/>
              <w:wordWrap/>
              <w:overflowPunct/>
              <w:topLinePunct w:val="0"/>
              <w:autoSpaceDE/>
              <w:autoSpaceDN/>
              <w:bidi w:val="0"/>
              <w:adjustRightInd/>
              <w:snapToGrid/>
              <w:spacing w:before="140" w:line="24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H</w:t>
            </w:r>
          </w:p>
          <w:p>
            <w:pPr>
              <w:keepNext w:val="0"/>
              <w:keepLines w:val="0"/>
              <w:pageBreakBefore w:val="0"/>
              <w:widowControl w:val="0"/>
              <w:kinsoku/>
              <w:wordWrap/>
              <w:overflowPunct/>
              <w:topLinePunct w:val="0"/>
              <w:autoSpaceDE/>
              <w:autoSpaceDN/>
              <w:bidi w:val="0"/>
              <w:adjustRightInd/>
              <w:snapToGrid/>
              <w:spacing w:before="126" w:line="24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w w:val="365"/>
                <w:sz w:val="21"/>
                <w:szCs w:val="21"/>
                <w:highlight w:val="none"/>
              </w:rPr>
              <w:t>I</w:t>
            </w:r>
          </w:p>
        </w:tc>
        <w:tc>
          <w:tcPr>
            <w:tcW w:w="6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31" w:line="240" w:lineRule="exact"/>
              <w:ind w:right="8"/>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w w:val="80"/>
                <w:sz w:val="21"/>
                <w:szCs w:val="21"/>
                <w:highlight w:val="none"/>
              </w:rPr>
              <w:t>6</w:t>
            </w:r>
          </w:p>
        </w:tc>
        <w:tc>
          <w:tcPr>
            <w:tcW w:w="14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94" w:line="240" w:lineRule="exact"/>
              <w:ind w:left="39"/>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有时发生</w:t>
            </w:r>
          </w:p>
        </w:tc>
        <w:tc>
          <w:tcPr>
            <w:tcW w:w="26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94" w:line="240" w:lineRule="exact"/>
              <w:ind w:left="39"/>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一年内能发生10次或以上</w:t>
            </w:r>
          </w:p>
        </w:tc>
        <w:tc>
          <w:tcPr>
            <w:tcW w:w="19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94" w:line="240" w:lineRule="exact"/>
              <w:ind w:left="39"/>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≥10次／年</w:t>
            </w:r>
          </w:p>
        </w:tc>
      </w:tr>
      <w:tr>
        <w:tblPrEx>
          <w:tblBorders>
            <w:top w:val="single" w:color="77777C" w:sz="6" w:space="0"/>
            <w:left w:val="single" w:color="77777C" w:sz="6" w:space="0"/>
            <w:bottom w:val="single" w:color="77777C" w:sz="6" w:space="0"/>
            <w:right w:val="single" w:color="7C7C7C" w:sz="6" w:space="0"/>
            <w:insideH w:val="single" w:color="77777C" w:sz="6" w:space="0"/>
            <w:insideV w:val="single" w:color="77777C" w:sz="6" w:space="0"/>
          </w:tblBorders>
          <w:tblCellMar>
            <w:top w:w="0" w:type="dxa"/>
            <w:left w:w="0" w:type="dxa"/>
            <w:bottom w:w="0" w:type="dxa"/>
            <w:right w:w="0" w:type="dxa"/>
          </w:tblCellMar>
        </w:tblPrEx>
        <w:trPr>
          <w:trHeight w:val="408" w:hRule="exact"/>
          <w:jc w:val="center"/>
        </w:trPr>
        <w:tc>
          <w:tcPr>
            <w:tcW w:w="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26" w:line="24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H</w:t>
            </w:r>
          </w:p>
        </w:tc>
        <w:tc>
          <w:tcPr>
            <w:tcW w:w="6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32" w:line="24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5</w:t>
            </w:r>
          </w:p>
        </w:tc>
        <w:tc>
          <w:tcPr>
            <w:tcW w:w="14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85" w:line="240" w:lineRule="exact"/>
              <w:ind w:left="48"/>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pacing w:val="-8"/>
                <w:w w:val="105"/>
                <w:sz w:val="21"/>
                <w:szCs w:val="21"/>
                <w:highlight w:val="none"/>
              </w:rPr>
              <w:t>能发生</w:t>
            </w:r>
          </w:p>
        </w:tc>
        <w:tc>
          <w:tcPr>
            <w:tcW w:w="26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94" w:line="240" w:lineRule="exact"/>
              <w:ind w:left="39"/>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每年可能发生1次</w:t>
            </w:r>
          </w:p>
        </w:tc>
        <w:tc>
          <w:tcPr>
            <w:tcW w:w="19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94" w:line="240" w:lineRule="exact"/>
              <w:ind w:left="39"/>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1次／年</w:t>
            </w:r>
          </w:p>
        </w:tc>
      </w:tr>
      <w:tr>
        <w:tblPrEx>
          <w:tblBorders>
            <w:top w:val="single" w:color="77777C" w:sz="6" w:space="0"/>
            <w:left w:val="single" w:color="77777C" w:sz="6" w:space="0"/>
            <w:bottom w:val="single" w:color="77777C" w:sz="6" w:space="0"/>
            <w:right w:val="single" w:color="7C7C7C" w:sz="6" w:space="0"/>
            <w:insideH w:val="single" w:color="77777C" w:sz="6" w:space="0"/>
            <w:insideV w:val="single" w:color="77777C" w:sz="6" w:space="0"/>
          </w:tblBorders>
          <w:tblCellMar>
            <w:top w:w="0" w:type="dxa"/>
            <w:left w:w="0" w:type="dxa"/>
            <w:bottom w:w="0" w:type="dxa"/>
            <w:right w:w="0" w:type="dxa"/>
          </w:tblCellMar>
        </w:tblPrEx>
        <w:trPr>
          <w:trHeight w:val="394" w:hRule="exact"/>
          <w:jc w:val="center"/>
        </w:trPr>
        <w:tc>
          <w:tcPr>
            <w:tcW w:w="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26" w:line="24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I</w:t>
            </w:r>
          </w:p>
        </w:tc>
        <w:tc>
          <w:tcPr>
            <w:tcW w:w="6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27" w:line="240" w:lineRule="exact"/>
              <w:ind w:right="1"/>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w w:val="95"/>
                <w:sz w:val="21"/>
                <w:szCs w:val="21"/>
                <w:highlight w:val="none"/>
              </w:rPr>
              <w:t>4</w:t>
            </w:r>
          </w:p>
        </w:tc>
        <w:tc>
          <w:tcPr>
            <w:tcW w:w="14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90" w:line="240" w:lineRule="exact"/>
              <w:ind w:left="39"/>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可能发生</w:t>
            </w:r>
          </w:p>
        </w:tc>
        <w:tc>
          <w:tcPr>
            <w:tcW w:w="26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94" w:line="240" w:lineRule="exact"/>
              <w:ind w:left="39"/>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5 年内可能发生1次</w:t>
            </w:r>
          </w:p>
        </w:tc>
        <w:tc>
          <w:tcPr>
            <w:tcW w:w="19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94" w:line="240" w:lineRule="exact"/>
              <w:ind w:left="39"/>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1次／5年</w:t>
            </w:r>
          </w:p>
        </w:tc>
      </w:tr>
      <w:tr>
        <w:tblPrEx>
          <w:tblBorders>
            <w:top w:val="single" w:color="77777C" w:sz="6" w:space="0"/>
            <w:left w:val="single" w:color="77777C" w:sz="6" w:space="0"/>
            <w:bottom w:val="single" w:color="77777C" w:sz="6" w:space="0"/>
            <w:right w:val="single" w:color="7C7C7C" w:sz="6" w:space="0"/>
            <w:insideH w:val="single" w:color="77777C" w:sz="6" w:space="0"/>
            <w:insideV w:val="single" w:color="77777C" w:sz="6" w:space="0"/>
          </w:tblBorders>
          <w:tblCellMar>
            <w:top w:w="0" w:type="dxa"/>
            <w:left w:w="0" w:type="dxa"/>
            <w:bottom w:w="0" w:type="dxa"/>
            <w:right w:w="0" w:type="dxa"/>
          </w:tblCellMar>
        </w:tblPrEx>
        <w:trPr>
          <w:trHeight w:val="457" w:hRule="exact"/>
          <w:jc w:val="center"/>
        </w:trPr>
        <w:tc>
          <w:tcPr>
            <w:tcW w:w="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46" w:line="240" w:lineRule="exact"/>
              <w:ind w:left="18"/>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w w:val="110"/>
                <w:sz w:val="21"/>
                <w:szCs w:val="21"/>
                <w:highlight w:val="none"/>
              </w:rPr>
              <w:t>J</w:t>
            </w:r>
          </w:p>
        </w:tc>
        <w:tc>
          <w:tcPr>
            <w:tcW w:w="6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27" w:line="240" w:lineRule="exact"/>
              <w:ind w:left="19"/>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w w:val="95"/>
                <w:sz w:val="21"/>
                <w:szCs w:val="21"/>
                <w:highlight w:val="none"/>
              </w:rPr>
              <w:t>3</w:t>
            </w:r>
          </w:p>
        </w:tc>
        <w:tc>
          <w:tcPr>
            <w:tcW w:w="14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90" w:line="240" w:lineRule="exact"/>
              <w:ind w:left="39"/>
              <w:jc w:val="center"/>
              <w:textAlignment w:val="auto"/>
              <w:rPr>
                <w:rFonts w:hint="eastAsia" w:ascii="仿宋_GB2312" w:hAnsi="仿宋_GB2312" w:eastAsia="仿宋_GB2312" w:cs="仿宋_GB2312"/>
                <w:color w:val="auto"/>
                <w:spacing w:val="-4"/>
                <w:sz w:val="21"/>
                <w:szCs w:val="21"/>
                <w:highlight w:val="none"/>
              </w:rPr>
            </w:pPr>
            <w:r>
              <w:rPr>
                <w:rFonts w:hint="eastAsia" w:ascii="仿宋_GB2312" w:hAnsi="仿宋_GB2312" w:eastAsia="仿宋_GB2312" w:cs="仿宋_GB2312"/>
                <w:color w:val="auto"/>
                <w:spacing w:val="-4"/>
                <w:sz w:val="21"/>
                <w:szCs w:val="21"/>
                <w:highlight w:val="none"/>
              </w:rPr>
              <w:t>低可能发生</w:t>
            </w:r>
          </w:p>
          <w:p>
            <w:pPr>
              <w:keepNext w:val="0"/>
              <w:keepLines w:val="0"/>
              <w:pageBreakBefore w:val="0"/>
              <w:widowControl w:val="0"/>
              <w:kinsoku/>
              <w:wordWrap/>
              <w:overflowPunct/>
              <w:topLinePunct w:val="0"/>
              <w:autoSpaceDE/>
              <w:autoSpaceDN/>
              <w:bidi w:val="0"/>
              <w:adjustRightInd/>
              <w:snapToGrid/>
              <w:spacing w:before="7" w:line="240" w:lineRule="exact"/>
              <w:jc w:val="center"/>
              <w:textAlignment w:val="auto"/>
              <w:rPr>
                <w:rFonts w:hint="eastAsia" w:ascii="仿宋_GB2312" w:hAnsi="仿宋_GB2312" w:eastAsia="仿宋_GB2312" w:cs="仿宋_GB2312"/>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exact"/>
              <w:ind w:left="57"/>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很少</w:t>
            </w:r>
          </w:p>
          <w:p>
            <w:pPr>
              <w:keepNext w:val="0"/>
              <w:keepLines w:val="0"/>
              <w:pageBreakBefore w:val="0"/>
              <w:widowControl w:val="0"/>
              <w:kinsoku/>
              <w:wordWrap/>
              <w:overflowPunct/>
              <w:topLinePunct w:val="0"/>
              <w:autoSpaceDE/>
              <w:autoSpaceDN/>
              <w:bidi w:val="0"/>
              <w:adjustRightInd/>
              <w:snapToGrid/>
              <w:spacing w:before="9" w:line="240" w:lineRule="exact"/>
              <w:jc w:val="center"/>
              <w:textAlignment w:val="auto"/>
              <w:rPr>
                <w:rFonts w:hint="eastAsia" w:ascii="仿宋_GB2312" w:hAnsi="仿宋_GB2312" w:eastAsia="仿宋_GB2312" w:cs="仿宋_GB2312"/>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exact"/>
              <w:ind w:left="631"/>
              <w:jc w:val="center"/>
              <w:textAlignment w:val="auto"/>
              <w:rPr>
                <w:rFonts w:hint="eastAsia" w:ascii="仿宋_GB2312" w:hAnsi="仿宋_GB2312" w:eastAsia="仿宋_GB2312" w:cs="仿宋_GB2312"/>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before="11" w:line="240" w:lineRule="exact"/>
              <w:jc w:val="center"/>
              <w:textAlignment w:val="auto"/>
              <w:rPr>
                <w:rFonts w:hint="eastAsia" w:ascii="仿宋_GB2312" w:hAnsi="仿宋_GB2312" w:eastAsia="仿宋_GB2312" w:cs="仿宋_GB2312"/>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exact"/>
              <w:ind w:left="57"/>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不可能</w:t>
            </w:r>
          </w:p>
        </w:tc>
        <w:tc>
          <w:tcPr>
            <w:tcW w:w="26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94" w:line="240" w:lineRule="exact"/>
              <w:ind w:left="39"/>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10 年内可能发生1次</w:t>
            </w:r>
          </w:p>
        </w:tc>
        <w:tc>
          <w:tcPr>
            <w:tcW w:w="19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94" w:line="240" w:lineRule="exact"/>
              <w:ind w:left="39"/>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l次／10年</w:t>
            </w:r>
          </w:p>
        </w:tc>
      </w:tr>
      <w:tr>
        <w:tblPrEx>
          <w:tblBorders>
            <w:top w:val="single" w:color="77777C" w:sz="6" w:space="0"/>
            <w:left w:val="single" w:color="77777C" w:sz="6" w:space="0"/>
            <w:bottom w:val="single" w:color="77777C" w:sz="6" w:space="0"/>
            <w:right w:val="single" w:color="7C7C7C" w:sz="6" w:space="0"/>
            <w:insideH w:val="single" w:color="77777C" w:sz="6" w:space="0"/>
            <w:insideV w:val="single" w:color="77777C" w:sz="6" w:space="0"/>
          </w:tblBorders>
          <w:tblCellMar>
            <w:top w:w="0" w:type="dxa"/>
            <w:left w:w="0" w:type="dxa"/>
            <w:bottom w:w="0" w:type="dxa"/>
            <w:right w:w="0" w:type="dxa"/>
          </w:tblCellMar>
        </w:tblPrEx>
        <w:trPr>
          <w:trHeight w:val="460" w:hRule="exact"/>
          <w:jc w:val="center"/>
        </w:trPr>
        <w:tc>
          <w:tcPr>
            <w:tcW w:w="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36" w:line="240" w:lineRule="exact"/>
              <w:ind w:right="75"/>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K</w:t>
            </w:r>
          </w:p>
        </w:tc>
        <w:tc>
          <w:tcPr>
            <w:tcW w:w="6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w w:val="90"/>
                <w:sz w:val="21"/>
                <w:szCs w:val="21"/>
                <w:highlight w:val="none"/>
              </w:rPr>
              <w:t>2</w:t>
            </w:r>
          </w:p>
        </w:tc>
        <w:tc>
          <w:tcPr>
            <w:tcW w:w="14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很少</w:t>
            </w:r>
          </w:p>
        </w:tc>
        <w:tc>
          <w:tcPr>
            <w:tcW w:w="26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94" w:line="24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10 年以上可能发生1次</w:t>
            </w:r>
          </w:p>
        </w:tc>
        <w:tc>
          <w:tcPr>
            <w:tcW w:w="19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94" w:line="24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1次／40年</w:t>
            </w:r>
          </w:p>
        </w:tc>
      </w:tr>
      <w:tr>
        <w:tblPrEx>
          <w:tblBorders>
            <w:top w:val="single" w:color="77777C" w:sz="6" w:space="0"/>
            <w:left w:val="single" w:color="77777C" w:sz="6" w:space="0"/>
            <w:bottom w:val="single" w:color="77777C" w:sz="6" w:space="0"/>
            <w:right w:val="single" w:color="7C7C7C" w:sz="6" w:space="0"/>
            <w:insideH w:val="single" w:color="77777C" w:sz="6" w:space="0"/>
            <w:insideV w:val="single" w:color="77777C" w:sz="6" w:space="0"/>
          </w:tblBorders>
          <w:tblCellMar>
            <w:top w:w="0" w:type="dxa"/>
            <w:left w:w="0" w:type="dxa"/>
            <w:bottom w:w="0" w:type="dxa"/>
            <w:right w:w="0" w:type="dxa"/>
          </w:tblCellMar>
        </w:tblPrEx>
        <w:trPr>
          <w:trHeight w:val="453" w:hRule="exact"/>
          <w:jc w:val="center"/>
        </w:trPr>
        <w:tc>
          <w:tcPr>
            <w:tcW w:w="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43" w:line="24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L</w:t>
            </w:r>
          </w:p>
        </w:tc>
        <w:tc>
          <w:tcPr>
            <w:tcW w:w="6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w:t>
            </w:r>
          </w:p>
        </w:tc>
        <w:tc>
          <w:tcPr>
            <w:tcW w:w="14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不可能</w:t>
            </w:r>
          </w:p>
        </w:tc>
        <w:tc>
          <w:tcPr>
            <w:tcW w:w="26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94" w:line="24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估计从不发生</w:t>
            </w:r>
          </w:p>
        </w:tc>
        <w:tc>
          <w:tcPr>
            <w:tcW w:w="19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94" w:line="24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1次／100年</w:t>
            </w:r>
          </w:p>
        </w:tc>
      </w:tr>
    </w:tbl>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当寻求确定主要事故风险的可能性时，需考虑、己实施和己符合要求的控制措施的充分性，此时，法规要求和作业、操作规程是适用于特定危害控制的最好的参考依据。除考虑所给定的作业活动信息外，通常还应考虑下列问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1）暴露人数。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2）暴露在危害中的频次和持续时间。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3）服务（如电、水）中断。</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4）装置、机械部件和安全装置的失灵。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5）环境因素。</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6）个体防护所提供的保护和个体防护的使用率。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7）人的不安全行为（无意的错误或故意违反程序），如：①可能不知道危害是什么。②可能不具备执行工作任务所需的知识、体能或技能。③低估了所暴露的风险。④低估了安全工作方法的适用性和效用等。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8）意外事件发生的后果等。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（5）构建风险指数评价矩阵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将主要事故风险的严重性等级分为六级，将主要事故风险的可能性等级也分为六级，以主要事故风险的严重性等级作为表的列项目，以主要事故风险的可能性等级作为表的行项目，制成二维表格，在行列的交点上给出定性的加权指数（规定值），所有加权指数构成一个矩阵，这个矩阵称为风险指数评价矩阵批，见表5-1-3 所示。</w:t>
      </w:r>
    </w:p>
    <w:p>
      <w:pP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br w:type="page"/>
      </w:r>
    </w:p>
    <w:p>
      <w:pPr>
        <w:spacing w:line="500" w:lineRule="exact"/>
        <w:ind w:firstLine="480" w:firstLineChars="20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表 5-1-3 主要事故风险的存在场所风险指数评价矩阵</w:t>
      </w:r>
    </w:p>
    <w:p>
      <w:pPr>
        <w:spacing w:line="360" w:lineRule="auto"/>
        <w:ind w:firstLine="60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30"/>
          <w:szCs w:val="30"/>
          <w:highlight w:val="none"/>
        </w:rPr>
        <w:drawing>
          <wp:anchor distT="0" distB="0" distL="114300" distR="114300" simplePos="0" relativeHeight="251660288" behindDoc="1" locked="0" layoutInCell="1" allowOverlap="1">
            <wp:simplePos x="0" y="0"/>
            <wp:positionH relativeFrom="column">
              <wp:posOffset>-316865</wp:posOffset>
            </wp:positionH>
            <wp:positionV relativeFrom="paragraph">
              <wp:posOffset>149860</wp:posOffset>
            </wp:positionV>
            <wp:extent cx="5693410" cy="3404870"/>
            <wp:effectExtent l="0" t="0" r="8890" b="11430"/>
            <wp:wrapNone/>
            <wp:docPr id="4" name="图片 7"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图片1"/>
                    <pic:cNvPicPr>
                      <a:picLocks noChangeAspect="1"/>
                    </pic:cNvPicPr>
                  </pic:nvPicPr>
                  <pic:blipFill>
                    <a:blip r:embed="rId13"/>
                    <a:stretch>
                      <a:fillRect/>
                    </a:stretch>
                  </pic:blipFill>
                  <pic:spPr>
                    <a:xfrm>
                      <a:off x="0" y="0"/>
                      <a:ext cx="5693410" cy="3404870"/>
                    </a:xfrm>
                    <a:prstGeom prst="rect">
                      <a:avLst/>
                    </a:prstGeom>
                    <a:noFill/>
                    <a:ln>
                      <a:noFill/>
                    </a:ln>
                  </pic:spPr>
                </pic:pic>
              </a:graphicData>
            </a:graphic>
          </wp:anchor>
        </w:drawing>
      </w:r>
    </w:p>
    <w:p>
      <w:pPr>
        <w:spacing w:line="360" w:lineRule="auto"/>
        <w:ind w:firstLine="560" w:firstLineChars="200"/>
        <w:rPr>
          <w:rFonts w:hint="eastAsia" w:ascii="仿宋_GB2312" w:hAnsi="仿宋_GB2312" w:eastAsia="仿宋_GB2312" w:cs="仿宋_GB2312"/>
          <w:color w:val="auto"/>
          <w:sz w:val="28"/>
          <w:szCs w:val="28"/>
          <w:highlight w:val="none"/>
        </w:rPr>
      </w:pPr>
    </w:p>
    <w:p>
      <w:pPr>
        <w:spacing w:line="360" w:lineRule="auto"/>
        <w:ind w:firstLine="560" w:firstLineChars="200"/>
        <w:rPr>
          <w:rFonts w:hint="eastAsia" w:ascii="仿宋_GB2312" w:hAnsi="仿宋_GB2312" w:eastAsia="仿宋_GB2312" w:cs="仿宋_GB2312"/>
          <w:color w:val="auto"/>
          <w:sz w:val="28"/>
          <w:szCs w:val="28"/>
          <w:highlight w:val="none"/>
        </w:rPr>
      </w:pPr>
    </w:p>
    <w:p>
      <w:pPr>
        <w:spacing w:line="360" w:lineRule="auto"/>
        <w:ind w:firstLine="560" w:firstLineChars="200"/>
        <w:rPr>
          <w:rFonts w:hint="eastAsia" w:ascii="仿宋_GB2312" w:hAnsi="仿宋_GB2312" w:eastAsia="仿宋_GB2312" w:cs="仿宋_GB2312"/>
          <w:color w:val="auto"/>
          <w:sz w:val="28"/>
          <w:szCs w:val="28"/>
          <w:highlight w:val="none"/>
        </w:rPr>
      </w:pPr>
    </w:p>
    <w:p>
      <w:pPr>
        <w:spacing w:line="360" w:lineRule="auto"/>
        <w:ind w:firstLine="560" w:firstLineChars="200"/>
        <w:rPr>
          <w:rFonts w:hint="eastAsia" w:ascii="仿宋_GB2312" w:hAnsi="仿宋_GB2312" w:eastAsia="仿宋_GB2312" w:cs="仿宋_GB2312"/>
          <w:color w:val="auto"/>
          <w:sz w:val="28"/>
          <w:szCs w:val="28"/>
          <w:highlight w:val="none"/>
        </w:rPr>
      </w:pPr>
    </w:p>
    <w:p>
      <w:pPr>
        <w:spacing w:line="360" w:lineRule="auto"/>
        <w:ind w:firstLine="560" w:firstLineChars="200"/>
        <w:rPr>
          <w:rFonts w:hint="eastAsia" w:ascii="仿宋_GB2312" w:hAnsi="仿宋_GB2312" w:eastAsia="仿宋_GB2312" w:cs="仿宋_GB2312"/>
          <w:color w:val="auto"/>
          <w:sz w:val="28"/>
          <w:szCs w:val="28"/>
          <w:highlight w:val="none"/>
        </w:rPr>
      </w:pPr>
    </w:p>
    <w:p>
      <w:pPr>
        <w:rPr>
          <w:rFonts w:hint="eastAsia" w:ascii="仿宋_GB2312" w:hAnsi="仿宋_GB2312" w:eastAsia="仿宋_GB2312" w:cs="仿宋_GB2312"/>
          <w:color w:val="auto"/>
          <w:sz w:val="28"/>
          <w:szCs w:val="28"/>
          <w:highlight w:val="none"/>
        </w:rPr>
      </w:pPr>
    </w:p>
    <w:p>
      <w:pPr>
        <w:spacing w:line="360" w:lineRule="auto"/>
        <w:ind w:firstLine="560" w:firstLineChars="200"/>
        <w:rPr>
          <w:rFonts w:hint="eastAsia" w:ascii="仿宋_GB2312" w:hAnsi="仿宋_GB2312" w:eastAsia="仿宋_GB2312" w:cs="仿宋_GB2312"/>
          <w:color w:val="auto"/>
          <w:sz w:val="28"/>
          <w:szCs w:val="24"/>
          <w:highlight w:val="none"/>
        </w:rPr>
      </w:pPr>
    </w:p>
    <w:p>
      <w:pPr>
        <w:spacing w:line="360" w:lineRule="auto"/>
        <w:rPr>
          <w:rFonts w:hint="eastAsia" w:ascii="仿宋_GB2312" w:hAnsi="仿宋_GB2312" w:eastAsia="仿宋_GB2312" w:cs="仿宋_GB2312"/>
          <w:b/>
          <w:bCs/>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矩阵中的加权指数称为风险评价指数，指数1到36是根据主要事故风险的存在场所可能性和严重性水平综合而确定的，通常将最低风险指数定为1，对应于主要事故风险的存在场所几乎不可能发生并且后果是轻微的。最高风险指数36，相对应于主要事故风险的存在场所是很可能发生的并是有灾难性后果的。矩阵中的指数给出四种不同类别的决策结果，也可称为风险接受准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风险等级及接受准则定义如下：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重大风险，Ⅰ级（红色），指数30—36：不可承受的风险，必须重点监控。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较大风险，Ⅱ级（橙色），指数18—25：基本不可承受的风险，应重点监控。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一般风险，Ⅲ级（黄色），指数9—16：基本可以承受的风险，需要加强管理。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低风险，Ⅳ级（蓝色），指数1—8：可以承受的风险，应采取措施予以控制。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仿宋_GB2312" w:hAnsi="仿宋_GB2312" w:eastAsia="仿宋_GB2312" w:cs="仿宋_GB2312"/>
          <w:b/>
          <w:bCs/>
          <w:color w:val="auto"/>
          <w:sz w:val="28"/>
          <w:szCs w:val="28"/>
          <w:highlight w:val="none"/>
        </w:rPr>
      </w:pPr>
      <w:bookmarkStart w:id="103" w:name="_Toc5395"/>
      <w:bookmarkStart w:id="104" w:name="_Toc1735"/>
      <w:bookmarkStart w:id="105" w:name="_Toc13816"/>
      <w:r>
        <w:rPr>
          <w:rFonts w:hint="eastAsia" w:ascii="仿宋_GB2312" w:hAnsi="仿宋_GB2312" w:eastAsia="仿宋_GB2312" w:cs="仿宋_GB2312"/>
          <w:b/>
          <w:bCs/>
          <w:color w:val="auto"/>
          <w:sz w:val="28"/>
          <w:szCs w:val="28"/>
          <w:highlight w:val="none"/>
        </w:rPr>
        <w:t>5.2 事故风险等级确定</w:t>
      </w:r>
      <w:bookmarkEnd w:id="103"/>
      <w:bookmarkEnd w:id="104"/>
      <w:bookmarkEnd w:id="105"/>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针对矿井不同类型的事故风险，本次事故风险的等级确定选择定性评价法和风险矩阵评价法。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（1）定性评价法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根据《煤矿安全生产标准化管理体系基本要求及评分方法（试行）》（煤安监行管〔2020〕16号）规定：高瓦斯及突出、水文地质类型复杂和极复杂、煤层自燃及容易自燃、有冲击地压等4类重大灾害矿井，应将相应影响区域的安全风险评估为重大风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2）根据《山东省安全生产风险管控办法》（省政府令第331号）规定，风险点有下列情形之一的，应当确定为重大风险：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①发生过死亡、重伤、重大财产损失事故，或者3次以上轻伤、一般财产损失事故，且发生事故的条件依然存在的；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②涉及重大危险源的；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③具有中毒、爆炸、火灾等危险因素的场所，且同一作业时间作业人员在10人以上的；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④经评价确定的其他重大风险。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风险点有下列情形之一的，应当确定为较大风险：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①发生过1次以上不足3次的轻伤、一般财产损失事故，且发生事故的条件依然存在的；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②具有中毒、爆炸、火灾等危险因素的场所，且同一作业时间作业人员在3人以上不足10人的；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③经评价确定的其他较大风险。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3）根据《煤矿安全风险分级管控和隐患排查治理双重预防机制实施指南》（DB37/T3417-2018）规定有下列情形之一的，直接确定为重大风险：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①主副提升系统断绳、坠罐风险；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②主供电系统可能导致停电的风险；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③主通风机可能导致停风的风险；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④水文条件复杂、极复杂矿井的主排水系统可能导致淹井的风险；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⑤在强冲击地压危险区或顶板极难管理的区域进行采掘生产活动的；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⑥在受水害威胁严重区域进行采掘生产活动的；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⑦通风系统复杂，容易出现系统不稳定、不可靠及造成不合理通风状况的；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⑧在煤与瓦斯突出、高瓦斯区域进行采掘生产活动的；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⑨在具有煤尘爆炸危险的采煤工作面放炮作业的；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⑩在容易自燃煤层、自燃煤层采用放顶煤开采工艺生产的。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（2）风险矩阵评价法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该方法按照风险发生的概率、特征、损害程度等技术指标，由风险发生的可能性和可能造成的损失评定分数，进而确定相应的风险等级，其计算公式是：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R=L×S</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式中：R——表示风险度；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L——表示危险事件发生可能性；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S——表示危险事件可能造成的损失。</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根据该矿的地质特征及生产技术点，综合运用专家评议法，对照风险矩阵图，对该矿主要事故风险等级评价结果见表5-1-4 。</w:t>
      </w:r>
    </w:p>
    <w:p>
      <w:pP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br w:type="page"/>
      </w:r>
    </w:p>
    <w:p>
      <w:pPr>
        <w:spacing w:line="360" w:lineRule="auto"/>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4"/>
          <w:szCs w:val="24"/>
          <w:highlight w:val="none"/>
        </w:rPr>
        <w:t>表 5-1-4 事故风险等级评价表</w:t>
      </w:r>
    </w:p>
    <w:tbl>
      <w:tblPr>
        <w:tblStyle w:val="39"/>
        <w:tblW w:w="84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2110"/>
        <w:gridCol w:w="1320"/>
        <w:gridCol w:w="1270"/>
        <w:gridCol w:w="960"/>
        <w:gridCol w:w="1140"/>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jc w:val="center"/>
        </w:trPr>
        <w:tc>
          <w:tcPr>
            <w:tcW w:w="522" w:type="dxa"/>
            <w:vAlign w:val="center"/>
          </w:tcPr>
          <w:p>
            <w:pPr>
              <w:spacing w:line="240" w:lineRule="exac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序</w:t>
            </w:r>
          </w:p>
          <w:p>
            <w:pPr>
              <w:spacing w:line="240" w:lineRule="exac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号</w:t>
            </w:r>
          </w:p>
        </w:tc>
        <w:tc>
          <w:tcPr>
            <w:tcW w:w="2110" w:type="dxa"/>
            <w:vAlign w:val="center"/>
          </w:tcPr>
          <w:p>
            <w:pPr>
              <w:spacing w:line="240" w:lineRule="exact"/>
              <w:ind w:firstLine="420" w:firstLineChars="20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事故风险</w:t>
            </w:r>
          </w:p>
        </w:tc>
        <w:tc>
          <w:tcPr>
            <w:tcW w:w="132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可能性赋值</w:t>
            </w:r>
          </w:p>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(L)</w:t>
            </w:r>
          </w:p>
        </w:tc>
        <w:tc>
          <w:tcPr>
            <w:tcW w:w="127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严重性赋值</w:t>
            </w:r>
          </w:p>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(S)</w:t>
            </w:r>
          </w:p>
        </w:tc>
        <w:tc>
          <w:tcPr>
            <w:tcW w:w="96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风险度</w:t>
            </w:r>
          </w:p>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(R)</w:t>
            </w:r>
          </w:p>
        </w:tc>
        <w:tc>
          <w:tcPr>
            <w:tcW w:w="114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风险等级</w:t>
            </w:r>
          </w:p>
        </w:tc>
        <w:tc>
          <w:tcPr>
            <w:tcW w:w="113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双控确定</w:t>
            </w:r>
          </w:p>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风险等级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22"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w:t>
            </w:r>
          </w:p>
        </w:tc>
        <w:tc>
          <w:tcPr>
            <w:tcW w:w="211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水灾事故</w:t>
            </w:r>
          </w:p>
        </w:tc>
        <w:tc>
          <w:tcPr>
            <w:tcW w:w="1320" w:type="dxa"/>
            <w:vAlign w:val="center"/>
          </w:tcPr>
          <w:p>
            <w:pPr>
              <w:spacing w:line="240" w:lineRule="exact"/>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val="en-US" w:eastAsia="zh-CN"/>
              </w:rPr>
              <w:t>4</w:t>
            </w:r>
          </w:p>
        </w:tc>
        <w:tc>
          <w:tcPr>
            <w:tcW w:w="1270" w:type="dxa"/>
            <w:vAlign w:val="center"/>
          </w:tcPr>
          <w:p>
            <w:pPr>
              <w:spacing w:line="240" w:lineRule="exact"/>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val="en-US" w:eastAsia="zh-CN"/>
              </w:rPr>
              <w:t>5</w:t>
            </w:r>
          </w:p>
        </w:tc>
        <w:tc>
          <w:tcPr>
            <w:tcW w:w="960" w:type="dxa"/>
            <w:vAlign w:val="center"/>
          </w:tcPr>
          <w:p>
            <w:pPr>
              <w:spacing w:line="240" w:lineRule="exact"/>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20</w:t>
            </w:r>
          </w:p>
        </w:tc>
        <w:tc>
          <w:tcPr>
            <w:tcW w:w="1140" w:type="dxa"/>
            <w:vAlign w:val="center"/>
          </w:tcPr>
          <w:p>
            <w:pPr>
              <w:spacing w:line="240" w:lineRule="exact"/>
              <w:ind w:firstLine="420" w:firstLineChars="20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Ⅱ</w:t>
            </w:r>
          </w:p>
        </w:tc>
        <w:tc>
          <w:tcPr>
            <w:tcW w:w="1130" w:type="dxa"/>
            <w:vAlign w:val="center"/>
          </w:tcPr>
          <w:p>
            <w:pPr>
              <w:spacing w:line="240" w:lineRule="exact"/>
              <w:ind w:firstLine="420" w:firstLineChars="200"/>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22" w:type="dxa"/>
            <w:vMerge w:val="restart"/>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w:t>
            </w:r>
          </w:p>
        </w:tc>
        <w:tc>
          <w:tcPr>
            <w:tcW w:w="2110" w:type="dxa"/>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b w:val="0"/>
                <w:bCs w:val="0"/>
                <w:color w:val="auto"/>
                <w:sz w:val="21"/>
                <w:szCs w:val="21"/>
                <w:highlight w:val="none"/>
                <w:vertAlign w:val="baseline"/>
                <w:lang w:val="en-US" w:eastAsia="zh-CN"/>
              </w:rPr>
              <w:t>井下外因火灾</w:t>
            </w:r>
          </w:p>
        </w:tc>
        <w:tc>
          <w:tcPr>
            <w:tcW w:w="1320" w:type="dxa"/>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b w:val="0"/>
                <w:bCs w:val="0"/>
                <w:color w:val="auto"/>
                <w:sz w:val="21"/>
                <w:szCs w:val="21"/>
                <w:highlight w:val="none"/>
                <w:vertAlign w:val="baseline"/>
                <w:lang w:val="en-US" w:eastAsia="zh-CN"/>
              </w:rPr>
              <w:t>5</w:t>
            </w:r>
          </w:p>
        </w:tc>
        <w:tc>
          <w:tcPr>
            <w:tcW w:w="1270" w:type="dxa"/>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b w:val="0"/>
                <w:bCs w:val="0"/>
                <w:color w:val="auto"/>
                <w:sz w:val="21"/>
                <w:szCs w:val="21"/>
                <w:highlight w:val="none"/>
                <w:vertAlign w:val="baseline"/>
                <w:lang w:val="en-US" w:eastAsia="zh-CN"/>
              </w:rPr>
              <w:t>6</w:t>
            </w:r>
          </w:p>
        </w:tc>
        <w:tc>
          <w:tcPr>
            <w:tcW w:w="960" w:type="dxa"/>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color w:val="auto"/>
                <w:sz w:val="21"/>
                <w:szCs w:val="21"/>
                <w:highlight w:val="none"/>
                <w:lang w:val="en-US"/>
              </w:rPr>
            </w:pPr>
            <w:r>
              <w:rPr>
                <w:rFonts w:hint="eastAsia" w:ascii="仿宋_GB2312" w:hAnsi="仿宋_GB2312" w:eastAsia="仿宋_GB2312" w:cs="仿宋_GB2312"/>
                <w:b w:val="0"/>
                <w:bCs w:val="0"/>
                <w:color w:val="auto"/>
                <w:sz w:val="21"/>
                <w:szCs w:val="21"/>
                <w:highlight w:val="none"/>
                <w:vertAlign w:val="baseline"/>
                <w:lang w:val="en-US" w:eastAsia="zh-CN"/>
              </w:rPr>
              <w:t>30</w:t>
            </w:r>
          </w:p>
        </w:tc>
        <w:tc>
          <w:tcPr>
            <w:tcW w:w="1140" w:type="dxa"/>
            <w:vMerge w:val="restart"/>
            <w:vAlign w:val="center"/>
          </w:tcPr>
          <w:p>
            <w:pPr>
              <w:spacing w:line="240" w:lineRule="exact"/>
              <w:ind w:firstLine="420" w:firstLineChars="200"/>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rPr>
              <w:t>Ⅰ</w:t>
            </w:r>
          </w:p>
        </w:tc>
        <w:tc>
          <w:tcPr>
            <w:tcW w:w="1130" w:type="dxa"/>
            <w:vAlign w:val="center"/>
          </w:tcPr>
          <w:p>
            <w:pPr>
              <w:spacing w:line="240" w:lineRule="exact"/>
              <w:ind w:firstLine="420" w:firstLineChars="200"/>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22" w:type="dxa"/>
            <w:vMerge w:val="continue"/>
            <w:vAlign w:val="center"/>
          </w:tcPr>
          <w:p>
            <w:pPr>
              <w:spacing w:line="240" w:lineRule="exact"/>
              <w:jc w:val="center"/>
              <w:rPr>
                <w:rFonts w:hint="eastAsia" w:ascii="仿宋_GB2312" w:hAnsi="仿宋_GB2312" w:eastAsia="仿宋_GB2312" w:cs="仿宋_GB2312"/>
                <w:color w:val="auto"/>
                <w:sz w:val="21"/>
                <w:szCs w:val="21"/>
                <w:highlight w:val="none"/>
              </w:rPr>
            </w:pPr>
          </w:p>
        </w:tc>
        <w:tc>
          <w:tcPr>
            <w:tcW w:w="2110" w:type="dxa"/>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井下内因火灾</w:t>
            </w:r>
          </w:p>
        </w:tc>
        <w:tc>
          <w:tcPr>
            <w:tcW w:w="1320" w:type="dxa"/>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b w:val="0"/>
                <w:bCs w:val="0"/>
                <w:color w:val="auto"/>
                <w:sz w:val="21"/>
                <w:szCs w:val="21"/>
                <w:highlight w:val="none"/>
                <w:vertAlign w:val="baseline"/>
                <w:lang w:val="en-US" w:eastAsia="zh-CN"/>
              </w:rPr>
              <w:t>5</w:t>
            </w:r>
          </w:p>
        </w:tc>
        <w:tc>
          <w:tcPr>
            <w:tcW w:w="1270" w:type="dxa"/>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b w:val="0"/>
                <w:bCs w:val="0"/>
                <w:color w:val="auto"/>
                <w:sz w:val="21"/>
                <w:szCs w:val="21"/>
                <w:highlight w:val="none"/>
                <w:vertAlign w:val="baseline"/>
                <w:lang w:val="en-US" w:eastAsia="zh-CN"/>
              </w:rPr>
              <w:t>6</w:t>
            </w:r>
          </w:p>
        </w:tc>
        <w:tc>
          <w:tcPr>
            <w:tcW w:w="960" w:type="dxa"/>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b w:val="0"/>
                <w:bCs w:val="0"/>
                <w:color w:val="auto"/>
                <w:sz w:val="21"/>
                <w:szCs w:val="21"/>
                <w:highlight w:val="none"/>
                <w:vertAlign w:val="baseline"/>
                <w:lang w:val="en-US" w:eastAsia="zh-CN"/>
              </w:rPr>
              <w:t>30</w:t>
            </w:r>
          </w:p>
        </w:tc>
        <w:tc>
          <w:tcPr>
            <w:tcW w:w="1140" w:type="dxa"/>
            <w:vMerge w:val="continue"/>
            <w:vAlign w:val="center"/>
          </w:tcPr>
          <w:p>
            <w:pPr>
              <w:spacing w:line="240" w:lineRule="exact"/>
              <w:ind w:firstLine="420" w:firstLineChars="200"/>
              <w:rPr>
                <w:rFonts w:hint="eastAsia" w:ascii="仿宋_GB2312" w:hAnsi="仿宋_GB2312" w:eastAsia="仿宋_GB2312" w:cs="仿宋_GB2312"/>
                <w:color w:val="auto"/>
                <w:sz w:val="21"/>
                <w:szCs w:val="21"/>
                <w:highlight w:val="none"/>
                <w:lang w:val="en-US"/>
              </w:rPr>
            </w:pPr>
          </w:p>
        </w:tc>
        <w:tc>
          <w:tcPr>
            <w:tcW w:w="1130" w:type="dxa"/>
            <w:vAlign w:val="center"/>
          </w:tcPr>
          <w:p>
            <w:pPr>
              <w:spacing w:line="240" w:lineRule="exact"/>
              <w:ind w:firstLine="420" w:firstLineChars="20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22"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w:t>
            </w:r>
          </w:p>
        </w:tc>
        <w:tc>
          <w:tcPr>
            <w:tcW w:w="211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瓦斯事故</w:t>
            </w:r>
          </w:p>
        </w:tc>
        <w:tc>
          <w:tcPr>
            <w:tcW w:w="132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w:t>
            </w:r>
          </w:p>
        </w:tc>
        <w:tc>
          <w:tcPr>
            <w:tcW w:w="127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6</w:t>
            </w:r>
          </w:p>
        </w:tc>
        <w:tc>
          <w:tcPr>
            <w:tcW w:w="96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18</w:t>
            </w:r>
          </w:p>
        </w:tc>
        <w:tc>
          <w:tcPr>
            <w:tcW w:w="1140" w:type="dxa"/>
            <w:vAlign w:val="center"/>
          </w:tcPr>
          <w:p>
            <w:pPr>
              <w:spacing w:line="240" w:lineRule="exact"/>
              <w:ind w:firstLine="420" w:firstLineChars="20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Ⅱ</w:t>
            </w:r>
          </w:p>
        </w:tc>
        <w:tc>
          <w:tcPr>
            <w:tcW w:w="1130" w:type="dxa"/>
            <w:vAlign w:val="center"/>
          </w:tcPr>
          <w:p>
            <w:pPr>
              <w:spacing w:line="240" w:lineRule="exact"/>
              <w:ind w:firstLine="420" w:firstLineChars="200"/>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exact"/>
          <w:jc w:val="center"/>
        </w:trPr>
        <w:tc>
          <w:tcPr>
            <w:tcW w:w="522"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4</w:t>
            </w:r>
          </w:p>
        </w:tc>
        <w:tc>
          <w:tcPr>
            <w:tcW w:w="211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煤尘爆炸</w:t>
            </w:r>
          </w:p>
        </w:tc>
        <w:tc>
          <w:tcPr>
            <w:tcW w:w="132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5</w:t>
            </w:r>
          </w:p>
        </w:tc>
        <w:tc>
          <w:tcPr>
            <w:tcW w:w="127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6</w:t>
            </w:r>
          </w:p>
        </w:tc>
        <w:tc>
          <w:tcPr>
            <w:tcW w:w="96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30</w:t>
            </w:r>
          </w:p>
        </w:tc>
        <w:tc>
          <w:tcPr>
            <w:tcW w:w="1140" w:type="dxa"/>
            <w:vAlign w:val="center"/>
          </w:tcPr>
          <w:p>
            <w:pPr>
              <w:spacing w:line="240" w:lineRule="exact"/>
              <w:ind w:firstLine="420" w:firstLineChars="20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 xml:space="preserve">Ⅰ </w:t>
            </w:r>
          </w:p>
        </w:tc>
        <w:tc>
          <w:tcPr>
            <w:tcW w:w="1130" w:type="dxa"/>
            <w:vAlign w:val="center"/>
          </w:tcPr>
          <w:p>
            <w:pPr>
              <w:spacing w:line="240" w:lineRule="exact"/>
              <w:ind w:firstLine="420" w:firstLineChars="20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22"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5</w:t>
            </w:r>
          </w:p>
        </w:tc>
        <w:tc>
          <w:tcPr>
            <w:tcW w:w="211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顶板事故</w:t>
            </w:r>
          </w:p>
        </w:tc>
        <w:tc>
          <w:tcPr>
            <w:tcW w:w="132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5</w:t>
            </w:r>
          </w:p>
        </w:tc>
        <w:tc>
          <w:tcPr>
            <w:tcW w:w="127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6</w:t>
            </w:r>
          </w:p>
        </w:tc>
        <w:tc>
          <w:tcPr>
            <w:tcW w:w="96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30</w:t>
            </w:r>
          </w:p>
        </w:tc>
        <w:tc>
          <w:tcPr>
            <w:tcW w:w="1140" w:type="dxa"/>
            <w:vAlign w:val="center"/>
          </w:tcPr>
          <w:p>
            <w:pPr>
              <w:spacing w:line="240" w:lineRule="exact"/>
              <w:ind w:firstLine="420" w:firstLineChars="20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 xml:space="preserve">Ⅰ </w:t>
            </w:r>
          </w:p>
        </w:tc>
        <w:tc>
          <w:tcPr>
            <w:tcW w:w="1130" w:type="dxa"/>
            <w:vAlign w:val="center"/>
          </w:tcPr>
          <w:p>
            <w:pPr>
              <w:spacing w:line="240" w:lineRule="exact"/>
              <w:ind w:firstLine="420" w:firstLineChars="20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22"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6</w:t>
            </w:r>
          </w:p>
        </w:tc>
        <w:tc>
          <w:tcPr>
            <w:tcW w:w="211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冲击地压事故</w:t>
            </w:r>
          </w:p>
        </w:tc>
        <w:tc>
          <w:tcPr>
            <w:tcW w:w="132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5</w:t>
            </w:r>
          </w:p>
        </w:tc>
        <w:tc>
          <w:tcPr>
            <w:tcW w:w="127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6</w:t>
            </w:r>
          </w:p>
        </w:tc>
        <w:tc>
          <w:tcPr>
            <w:tcW w:w="96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30</w:t>
            </w:r>
          </w:p>
        </w:tc>
        <w:tc>
          <w:tcPr>
            <w:tcW w:w="1140" w:type="dxa"/>
            <w:vAlign w:val="center"/>
          </w:tcPr>
          <w:p>
            <w:pPr>
              <w:spacing w:line="240" w:lineRule="exact"/>
              <w:ind w:firstLine="420" w:firstLineChars="20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 xml:space="preserve">Ⅰ </w:t>
            </w:r>
          </w:p>
        </w:tc>
        <w:tc>
          <w:tcPr>
            <w:tcW w:w="1130" w:type="dxa"/>
            <w:vAlign w:val="center"/>
          </w:tcPr>
          <w:p>
            <w:pPr>
              <w:spacing w:line="240" w:lineRule="exact"/>
              <w:ind w:firstLine="420" w:firstLineChars="20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22"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7</w:t>
            </w:r>
          </w:p>
        </w:tc>
        <w:tc>
          <w:tcPr>
            <w:tcW w:w="211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提升运输事故</w:t>
            </w:r>
          </w:p>
        </w:tc>
        <w:tc>
          <w:tcPr>
            <w:tcW w:w="132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5</w:t>
            </w:r>
          </w:p>
        </w:tc>
        <w:tc>
          <w:tcPr>
            <w:tcW w:w="127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6</w:t>
            </w:r>
          </w:p>
        </w:tc>
        <w:tc>
          <w:tcPr>
            <w:tcW w:w="96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30</w:t>
            </w:r>
          </w:p>
        </w:tc>
        <w:tc>
          <w:tcPr>
            <w:tcW w:w="1140" w:type="dxa"/>
            <w:vAlign w:val="center"/>
          </w:tcPr>
          <w:p>
            <w:pPr>
              <w:spacing w:line="240" w:lineRule="exact"/>
              <w:ind w:firstLine="420" w:firstLineChars="20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 xml:space="preserve">Ⅰ </w:t>
            </w:r>
          </w:p>
        </w:tc>
        <w:tc>
          <w:tcPr>
            <w:tcW w:w="1130" w:type="dxa"/>
            <w:vAlign w:val="center"/>
          </w:tcPr>
          <w:p>
            <w:pPr>
              <w:spacing w:line="240" w:lineRule="exact"/>
              <w:ind w:firstLine="420" w:firstLineChars="200"/>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22"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8</w:t>
            </w:r>
          </w:p>
        </w:tc>
        <w:tc>
          <w:tcPr>
            <w:tcW w:w="211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供电事故</w:t>
            </w:r>
          </w:p>
        </w:tc>
        <w:tc>
          <w:tcPr>
            <w:tcW w:w="132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5</w:t>
            </w:r>
          </w:p>
        </w:tc>
        <w:tc>
          <w:tcPr>
            <w:tcW w:w="127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6</w:t>
            </w:r>
          </w:p>
        </w:tc>
        <w:tc>
          <w:tcPr>
            <w:tcW w:w="96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30</w:t>
            </w:r>
          </w:p>
        </w:tc>
        <w:tc>
          <w:tcPr>
            <w:tcW w:w="1140" w:type="dxa"/>
            <w:vAlign w:val="center"/>
          </w:tcPr>
          <w:p>
            <w:pPr>
              <w:spacing w:line="240" w:lineRule="exact"/>
              <w:ind w:firstLine="420" w:firstLineChars="20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 xml:space="preserve">Ⅰ </w:t>
            </w:r>
          </w:p>
        </w:tc>
        <w:tc>
          <w:tcPr>
            <w:tcW w:w="1130" w:type="dxa"/>
            <w:vAlign w:val="center"/>
          </w:tcPr>
          <w:p>
            <w:pPr>
              <w:spacing w:line="240" w:lineRule="exact"/>
              <w:ind w:firstLine="420" w:firstLineChars="20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22"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9</w:t>
            </w:r>
          </w:p>
        </w:tc>
        <w:tc>
          <w:tcPr>
            <w:tcW w:w="211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主通风机事故</w:t>
            </w:r>
          </w:p>
        </w:tc>
        <w:tc>
          <w:tcPr>
            <w:tcW w:w="132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5</w:t>
            </w:r>
          </w:p>
        </w:tc>
        <w:tc>
          <w:tcPr>
            <w:tcW w:w="127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6</w:t>
            </w:r>
          </w:p>
        </w:tc>
        <w:tc>
          <w:tcPr>
            <w:tcW w:w="96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30</w:t>
            </w:r>
          </w:p>
        </w:tc>
        <w:tc>
          <w:tcPr>
            <w:tcW w:w="1140" w:type="dxa"/>
            <w:vAlign w:val="center"/>
          </w:tcPr>
          <w:p>
            <w:pPr>
              <w:spacing w:line="240" w:lineRule="exact"/>
              <w:ind w:firstLine="420" w:firstLineChars="20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 xml:space="preserve">Ⅰ </w:t>
            </w:r>
          </w:p>
        </w:tc>
        <w:tc>
          <w:tcPr>
            <w:tcW w:w="1130" w:type="dxa"/>
            <w:vAlign w:val="center"/>
          </w:tcPr>
          <w:p>
            <w:pPr>
              <w:spacing w:line="240" w:lineRule="exact"/>
              <w:ind w:firstLine="420" w:firstLineChars="20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22"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10</w:t>
            </w:r>
          </w:p>
        </w:tc>
        <w:tc>
          <w:tcPr>
            <w:tcW w:w="211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爆炸物品爆炸事故</w:t>
            </w:r>
          </w:p>
        </w:tc>
        <w:tc>
          <w:tcPr>
            <w:tcW w:w="132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4</w:t>
            </w:r>
          </w:p>
        </w:tc>
        <w:tc>
          <w:tcPr>
            <w:tcW w:w="127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5</w:t>
            </w:r>
          </w:p>
        </w:tc>
        <w:tc>
          <w:tcPr>
            <w:tcW w:w="96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20</w:t>
            </w:r>
          </w:p>
        </w:tc>
        <w:tc>
          <w:tcPr>
            <w:tcW w:w="1140" w:type="dxa"/>
            <w:vAlign w:val="center"/>
          </w:tcPr>
          <w:p>
            <w:pPr>
              <w:spacing w:line="240" w:lineRule="exact"/>
              <w:ind w:firstLine="420" w:firstLineChars="20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Ⅱ</w:t>
            </w:r>
          </w:p>
        </w:tc>
        <w:tc>
          <w:tcPr>
            <w:tcW w:w="1130" w:type="dxa"/>
            <w:vAlign w:val="center"/>
          </w:tcPr>
          <w:p>
            <w:pPr>
              <w:spacing w:line="240" w:lineRule="exact"/>
              <w:ind w:firstLine="420" w:firstLineChars="200"/>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22"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11</w:t>
            </w:r>
          </w:p>
        </w:tc>
        <w:tc>
          <w:tcPr>
            <w:tcW w:w="211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物体打击</w:t>
            </w:r>
          </w:p>
        </w:tc>
        <w:tc>
          <w:tcPr>
            <w:tcW w:w="132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4</w:t>
            </w:r>
          </w:p>
        </w:tc>
        <w:tc>
          <w:tcPr>
            <w:tcW w:w="127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w:t>
            </w:r>
          </w:p>
        </w:tc>
        <w:tc>
          <w:tcPr>
            <w:tcW w:w="96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8</w:t>
            </w:r>
          </w:p>
        </w:tc>
        <w:tc>
          <w:tcPr>
            <w:tcW w:w="1140" w:type="dxa"/>
            <w:vAlign w:val="center"/>
          </w:tcPr>
          <w:p>
            <w:pPr>
              <w:spacing w:line="240" w:lineRule="exact"/>
              <w:ind w:firstLine="420" w:firstLineChars="20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Ⅳ</w:t>
            </w:r>
          </w:p>
        </w:tc>
        <w:tc>
          <w:tcPr>
            <w:tcW w:w="1130" w:type="dxa"/>
            <w:vAlign w:val="center"/>
          </w:tcPr>
          <w:p>
            <w:pPr>
              <w:spacing w:line="240" w:lineRule="exact"/>
              <w:ind w:firstLine="420" w:firstLineChars="200"/>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22"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12</w:t>
            </w:r>
          </w:p>
        </w:tc>
        <w:tc>
          <w:tcPr>
            <w:tcW w:w="211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起重伤害</w:t>
            </w:r>
          </w:p>
        </w:tc>
        <w:tc>
          <w:tcPr>
            <w:tcW w:w="132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4</w:t>
            </w:r>
          </w:p>
        </w:tc>
        <w:tc>
          <w:tcPr>
            <w:tcW w:w="127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w:t>
            </w:r>
          </w:p>
        </w:tc>
        <w:tc>
          <w:tcPr>
            <w:tcW w:w="96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12</w:t>
            </w:r>
          </w:p>
        </w:tc>
        <w:tc>
          <w:tcPr>
            <w:tcW w:w="1140" w:type="dxa"/>
            <w:vAlign w:val="center"/>
          </w:tcPr>
          <w:p>
            <w:pPr>
              <w:spacing w:line="240" w:lineRule="exact"/>
              <w:ind w:firstLine="420" w:firstLineChars="20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Ⅲ</w:t>
            </w:r>
          </w:p>
        </w:tc>
        <w:tc>
          <w:tcPr>
            <w:tcW w:w="1130" w:type="dxa"/>
            <w:vAlign w:val="center"/>
          </w:tcPr>
          <w:p>
            <w:pPr>
              <w:spacing w:line="240" w:lineRule="exact"/>
              <w:ind w:firstLine="420" w:firstLineChars="200"/>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22"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13</w:t>
            </w:r>
          </w:p>
        </w:tc>
        <w:tc>
          <w:tcPr>
            <w:tcW w:w="211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淹溺</w:t>
            </w:r>
          </w:p>
        </w:tc>
        <w:tc>
          <w:tcPr>
            <w:tcW w:w="132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w:t>
            </w:r>
          </w:p>
        </w:tc>
        <w:tc>
          <w:tcPr>
            <w:tcW w:w="127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w:t>
            </w:r>
          </w:p>
        </w:tc>
        <w:tc>
          <w:tcPr>
            <w:tcW w:w="96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4</w:t>
            </w:r>
          </w:p>
        </w:tc>
        <w:tc>
          <w:tcPr>
            <w:tcW w:w="1140" w:type="dxa"/>
            <w:vAlign w:val="center"/>
          </w:tcPr>
          <w:p>
            <w:pPr>
              <w:spacing w:line="240" w:lineRule="exact"/>
              <w:ind w:firstLine="420" w:firstLineChars="20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Ⅳ</w:t>
            </w:r>
          </w:p>
        </w:tc>
        <w:tc>
          <w:tcPr>
            <w:tcW w:w="1130" w:type="dxa"/>
            <w:vAlign w:val="center"/>
          </w:tcPr>
          <w:p>
            <w:pPr>
              <w:spacing w:line="240" w:lineRule="exact"/>
              <w:ind w:firstLine="420" w:firstLineChars="200"/>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22"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14</w:t>
            </w:r>
          </w:p>
        </w:tc>
        <w:tc>
          <w:tcPr>
            <w:tcW w:w="211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灼烫</w:t>
            </w:r>
          </w:p>
        </w:tc>
        <w:tc>
          <w:tcPr>
            <w:tcW w:w="132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w:t>
            </w:r>
          </w:p>
        </w:tc>
        <w:tc>
          <w:tcPr>
            <w:tcW w:w="127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w:t>
            </w:r>
          </w:p>
        </w:tc>
        <w:tc>
          <w:tcPr>
            <w:tcW w:w="96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6</w:t>
            </w:r>
          </w:p>
        </w:tc>
        <w:tc>
          <w:tcPr>
            <w:tcW w:w="1140" w:type="dxa"/>
            <w:vAlign w:val="center"/>
          </w:tcPr>
          <w:p>
            <w:pPr>
              <w:spacing w:line="240" w:lineRule="exact"/>
              <w:ind w:firstLine="420" w:firstLineChars="20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Ⅳ</w:t>
            </w:r>
          </w:p>
        </w:tc>
        <w:tc>
          <w:tcPr>
            <w:tcW w:w="1130" w:type="dxa"/>
            <w:vAlign w:val="center"/>
          </w:tcPr>
          <w:p>
            <w:pPr>
              <w:spacing w:line="240" w:lineRule="exact"/>
              <w:ind w:firstLine="420" w:firstLineChars="200"/>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22"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15</w:t>
            </w:r>
          </w:p>
        </w:tc>
        <w:tc>
          <w:tcPr>
            <w:tcW w:w="211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高处坠落</w:t>
            </w:r>
          </w:p>
        </w:tc>
        <w:tc>
          <w:tcPr>
            <w:tcW w:w="132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w:t>
            </w:r>
          </w:p>
        </w:tc>
        <w:tc>
          <w:tcPr>
            <w:tcW w:w="127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4</w:t>
            </w:r>
          </w:p>
        </w:tc>
        <w:tc>
          <w:tcPr>
            <w:tcW w:w="96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12</w:t>
            </w:r>
          </w:p>
        </w:tc>
        <w:tc>
          <w:tcPr>
            <w:tcW w:w="1140" w:type="dxa"/>
            <w:vAlign w:val="center"/>
          </w:tcPr>
          <w:p>
            <w:pPr>
              <w:spacing w:line="240" w:lineRule="exact"/>
              <w:ind w:firstLine="420" w:firstLineChars="20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Ⅲ</w:t>
            </w:r>
          </w:p>
        </w:tc>
        <w:tc>
          <w:tcPr>
            <w:tcW w:w="1130" w:type="dxa"/>
            <w:vAlign w:val="center"/>
          </w:tcPr>
          <w:p>
            <w:pPr>
              <w:spacing w:line="240" w:lineRule="exact"/>
              <w:ind w:firstLine="420" w:firstLineChars="200"/>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22"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16</w:t>
            </w:r>
          </w:p>
        </w:tc>
        <w:tc>
          <w:tcPr>
            <w:tcW w:w="211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坍塌</w:t>
            </w:r>
          </w:p>
        </w:tc>
        <w:tc>
          <w:tcPr>
            <w:tcW w:w="132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w:t>
            </w:r>
          </w:p>
        </w:tc>
        <w:tc>
          <w:tcPr>
            <w:tcW w:w="127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4</w:t>
            </w:r>
          </w:p>
        </w:tc>
        <w:tc>
          <w:tcPr>
            <w:tcW w:w="96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8</w:t>
            </w:r>
          </w:p>
        </w:tc>
        <w:tc>
          <w:tcPr>
            <w:tcW w:w="1140" w:type="dxa"/>
            <w:vAlign w:val="center"/>
          </w:tcPr>
          <w:p>
            <w:pPr>
              <w:spacing w:line="240" w:lineRule="exact"/>
              <w:ind w:firstLine="420" w:firstLineChars="20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Ⅳ</w:t>
            </w:r>
          </w:p>
        </w:tc>
        <w:tc>
          <w:tcPr>
            <w:tcW w:w="1130" w:type="dxa"/>
            <w:vAlign w:val="center"/>
          </w:tcPr>
          <w:p>
            <w:pPr>
              <w:spacing w:line="240" w:lineRule="exact"/>
              <w:ind w:firstLine="420" w:firstLineChars="200"/>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22"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17</w:t>
            </w:r>
          </w:p>
        </w:tc>
        <w:tc>
          <w:tcPr>
            <w:tcW w:w="211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容器爆炸事故</w:t>
            </w:r>
          </w:p>
        </w:tc>
        <w:tc>
          <w:tcPr>
            <w:tcW w:w="132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w:t>
            </w:r>
          </w:p>
        </w:tc>
        <w:tc>
          <w:tcPr>
            <w:tcW w:w="1270" w:type="dxa"/>
            <w:vAlign w:val="center"/>
          </w:tcPr>
          <w:p>
            <w:pPr>
              <w:spacing w:line="240" w:lineRule="exact"/>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val="en-US" w:eastAsia="zh-CN"/>
              </w:rPr>
              <w:t>4</w:t>
            </w:r>
          </w:p>
        </w:tc>
        <w:tc>
          <w:tcPr>
            <w:tcW w:w="960" w:type="dxa"/>
            <w:vAlign w:val="center"/>
          </w:tcPr>
          <w:p>
            <w:pPr>
              <w:spacing w:line="240" w:lineRule="exact"/>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rPr>
              <w:t>1</w:t>
            </w:r>
            <w:r>
              <w:rPr>
                <w:rFonts w:hint="eastAsia" w:ascii="仿宋_GB2312" w:hAnsi="仿宋_GB2312" w:eastAsia="仿宋_GB2312" w:cs="仿宋_GB2312"/>
                <w:color w:val="auto"/>
                <w:sz w:val="21"/>
                <w:szCs w:val="21"/>
                <w:highlight w:val="none"/>
                <w:lang w:val="en-US" w:eastAsia="zh-CN"/>
              </w:rPr>
              <w:t>2</w:t>
            </w:r>
          </w:p>
        </w:tc>
        <w:tc>
          <w:tcPr>
            <w:tcW w:w="1140" w:type="dxa"/>
            <w:vAlign w:val="center"/>
          </w:tcPr>
          <w:p>
            <w:pPr>
              <w:spacing w:line="240" w:lineRule="exact"/>
              <w:ind w:firstLine="420" w:firstLineChars="20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Ⅲ</w:t>
            </w:r>
          </w:p>
        </w:tc>
        <w:tc>
          <w:tcPr>
            <w:tcW w:w="1130" w:type="dxa"/>
            <w:vAlign w:val="center"/>
          </w:tcPr>
          <w:p>
            <w:pPr>
              <w:spacing w:line="240" w:lineRule="exact"/>
              <w:ind w:firstLine="420" w:firstLineChars="200"/>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22"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18</w:t>
            </w:r>
          </w:p>
        </w:tc>
        <w:tc>
          <w:tcPr>
            <w:tcW w:w="211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机械伤害</w:t>
            </w:r>
          </w:p>
        </w:tc>
        <w:tc>
          <w:tcPr>
            <w:tcW w:w="132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4</w:t>
            </w:r>
          </w:p>
        </w:tc>
        <w:tc>
          <w:tcPr>
            <w:tcW w:w="127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w:t>
            </w:r>
          </w:p>
        </w:tc>
        <w:tc>
          <w:tcPr>
            <w:tcW w:w="96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12</w:t>
            </w:r>
          </w:p>
        </w:tc>
        <w:tc>
          <w:tcPr>
            <w:tcW w:w="1140" w:type="dxa"/>
            <w:vAlign w:val="center"/>
          </w:tcPr>
          <w:p>
            <w:pPr>
              <w:spacing w:line="240" w:lineRule="exact"/>
              <w:ind w:firstLine="420" w:firstLineChars="20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Ⅲ</w:t>
            </w:r>
          </w:p>
        </w:tc>
        <w:tc>
          <w:tcPr>
            <w:tcW w:w="1130" w:type="dxa"/>
            <w:vAlign w:val="center"/>
          </w:tcPr>
          <w:p>
            <w:pPr>
              <w:spacing w:line="240" w:lineRule="exact"/>
              <w:ind w:firstLine="420" w:firstLineChars="200"/>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22"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19</w:t>
            </w:r>
          </w:p>
        </w:tc>
        <w:tc>
          <w:tcPr>
            <w:tcW w:w="211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灾害性天气事故</w:t>
            </w:r>
          </w:p>
        </w:tc>
        <w:tc>
          <w:tcPr>
            <w:tcW w:w="132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w:t>
            </w:r>
          </w:p>
        </w:tc>
        <w:tc>
          <w:tcPr>
            <w:tcW w:w="127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6</w:t>
            </w:r>
          </w:p>
        </w:tc>
        <w:tc>
          <w:tcPr>
            <w:tcW w:w="96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18</w:t>
            </w:r>
          </w:p>
        </w:tc>
        <w:tc>
          <w:tcPr>
            <w:tcW w:w="1140" w:type="dxa"/>
            <w:vAlign w:val="center"/>
          </w:tcPr>
          <w:p>
            <w:pPr>
              <w:spacing w:line="240" w:lineRule="exact"/>
              <w:ind w:firstLine="420" w:firstLineChars="20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Ⅱ</w:t>
            </w:r>
          </w:p>
        </w:tc>
        <w:tc>
          <w:tcPr>
            <w:tcW w:w="1130" w:type="dxa"/>
            <w:vAlign w:val="center"/>
          </w:tcPr>
          <w:p>
            <w:pPr>
              <w:spacing w:line="240" w:lineRule="exact"/>
              <w:ind w:firstLine="420" w:firstLineChars="200"/>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22"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20</w:t>
            </w:r>
          </w:p>
        </w:tc>
        <w:tc>
          <w:tcPr>
            <w:tcW w:w="211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地面火灾事故</w:t>
            </w:r>
          </w:p>
        </w:tc>
        <w:tc>
          <w:tcPr>
            <w:tcW w:w="132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w:t>
            </w:r>
          </w:p>
        </w:tc>
        <w:tc>
          <w:tcPr>
            <w:tcW w:w="127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6</w:t>
            </w:r>
          </w:p>
        </w:tc>
        <w:tc>
          <w:tcPr>
            <w:tcW w:w="960"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18</w:t>
            </w:r>
          </w:p>
        </w:tc>
        <w:tc>
          <w:tcPr>
            <w:tcW w:w="1140" w:type="dxa"/>
            <w:vAlign w:val="center"/>
          </w:tcPr>
          <w:p>
            <w:pPr>
              <w:spacing w:line="240" w:lineRule="exact"/>
              <w:ind w:firstLine="420" w:firstLineChars="20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Ⅱ</w:t>
            </w:r>
          </w:p>
        </w:tc>
        <w:tc>
          <w:tcPr>
            <w:tcW w:w="1130" w:type="dxa"/>
            <w:vAlign w:val="center"/>
          </w:tcPr>
          <w:p>
            <w:pPr>
              <w:spacing w:line="240" w:lineRule="exact"/>
              <w:ind w:firstLine="420" w:firstLineChars="200"/>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22"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21</w:t>
            </w:r>
          </w:p>
        </w:tc>
        <w:tc>
          <w:tcPr>
            <w:tcW w:w="2110" w:type="dxa"/>
            <w:vAlign w:val="center"/>
          </w:tcPr>
          <w:p>
            <w:pPr>
              <w:spacing w:line="240" w:lineRule="exact"/>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地面生产系统事故</w:t>
            </w:r>
          </w:p>
        </w:tc>
        <w:tc>
          <w:tcPr>
            <w:tcW w:w="1320" w:type="dxa"/>
            <w:vAlign w:val="center"/>
          </w:tcPr>
          <w:p>
            <w:pPr>
              <w:spacing w:line="240" w:lineRule="exact"/>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3</w:t>
            </w:r>
          </w:p>
        </w:tc>
        <w:tc>
          <w:tcPr>
            <w:tcW w:w="1270" w:type="dxa"/>
            <w:vAlign w:val="center"/>
          </w:tcPr>
          <w:p>
            <w:pPr>
              <w:spacing w:line="240" w:lineRule="exact"/>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4</w:t>
            </w:r>
          </w:p>
        </w:tc>
        <w:tc>
          <w:tcPr>
            <w:tcW w:w="960" w:type="dxa"/>
            <w:vAlign w:val="center"/>
          </w:tcPr>
          <w:p>
            <w:pPr>
              <w:spacing w:line="240" w:lineRule="exact"/>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12</w:t>
            </w:r>
          </w:p>
        </w:tc>
        <w:tc>
          <w:tcPr>
            <w:tcW w:w="1140" w:type="dxa"/>
            <w:vAlign w:val="center"/>
          </w:tcPr>
          <w:p>
            <w:pPr>
              <w:spacing w:line="240" w:lineRule="exact"/>
              <w:ind w:firstLine="420" w:firstLineChars="200"/>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Ⅲ</w:t>
            </w:r>
          </w:p>
        </w:tc>
        <w:tc>
          <w:tcPr>
            <w:tcW w:w="1130" w:type="dxa"/>
            <w:vAlign w:val="center"/>
          </w:tcPr>
          <w:p>
            <w:pPr>
              <w:spacing w:line="240" w:lineRule="exact"/>
              <w:ind w:firstLine="420" w:firstLineChars="200"/>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22"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22</w:t>
            </w:r>
          </w:p>
        </w:tc>
        <w:tc>
          <w:tcPr>
            <w:tcW w:w="2110" w:type="dxa"/>
            <w:vAlign w:val="center"/>
          </w:tcPr>
          <w:p>
            <w:pPr>
              <w:spacing w:line="240" w:lineRule="exact"/>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职业病危害</w:t>
            </w:r>
          </w:p>
        </w:tc>
        <w:tc>
          <w:tcPr>
            <w:tcW w:w="1320" w:type="dxa"/>
            <w:vAlign w:val="center"/>
          </w:tcPr>
          <w:p>
            <w:pPr>
              <w:spacing w:line="240" w:lineRule="exact"/>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2</w:t>
            </w:r>
          </w:p>
        </w:tc>
        <w:tc>
          <w:tcPr>
            <w:tcW w:w="1270" w:type="dxa"/>
            <w:vAlign w:val="center"/>
          </w:tcPr>
          <w:p>
            <w:pPr>
              <w:spacing w:line="240" w:lineRule="exact"/>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2</w:t>
            </w:r>
          </w:p>
        </w:tc>
        <w:tc>
          <w:tcPr>
            <w:tcW w:w="960" w:type="dxa"/>
            <w:vAlign w:val="center"/>
          </w:tcPr>
          <w:p>
            <w:pPr>
              <w:spacing w:line="240" w:lineRule="exact"/>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4</w:t>
            </w:r>
          </w:p>
        </w:tc>
        <w:tc>
          <w:tcPr>
            <w:tcW w:w="1140" w:type="dxa"/>
            <w:vAlign w:val="center"/>
          </w:tcPr>
          <w:p>
            <w:pPr>
              <w:spacing w:line="240" w:lineRule="exact"/>
              <w:ind w:firstLine="420" w:firstLineChars="200"/>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Ⅳ</w:t>
            </w:r>
          </w:p>
        </w:tc>
        <w:tc>
          <w:tcPr>
            <w:tcW w:w="1130" w:type="dxa"/>
            <w:vAlign w:val="center"/>
          </w:tcPr>
          <w:p>
            <w:pPr>
              <w:spacing w:line="240" w:lineRule="exact"/>
              <w:ind w:firstLine="420" w:firstLineChars="200"/>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22" w:type="dxa"/>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23</w:t>
            </w:r>
          </w:p>
        </w:tc>
        <w:tc>
          <w:tcPr>
            <w:tcW w:w="2110" w:type="dxa"/>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kern w:val="2"/>
                <w:sz w:val="21"/>
                <w:szCs w:val="21"/>
                <w:highlight w:val="none"/>
                <w:vertAlign w:val="baseline"/>
                <w:lang w:val="en-US" w:eastAsia="zh-CN" w:bidi="ar-SA"/>
              </w:rPr>
            </w:pPr>
            <w:r>
              <w:rPr>
                <w:rFonts w:hint="eastAsia" w:ascii="仿宋_GB2312" w:hAnsi="仿宋_GB2312" w:eastAsia="仿宋_GB2312" w:cs="仿宋_GB2312"/>
                <w:b w:val="0"/>
                <w:bCs w:val="0"/>
                <w:color w:val="auto"/>
                <w:sz w:val="21"/>
                <w:szCs w:val="21"/>
                <w:highlight w:val="none"/>
                <w:vertAlign w:val="baseline"/>
                <w:lang w:val="en-US" w:eastAsia="zh-CN"/>
              </w:rPr>
              <w:t>安全监控系统事故</w:t>
            </w:r>
          </w:p>
        </w:tc>
        <w:tc>
          <w:tcPr>
            <w:tcW w:w="1320" w:type="dxa"/>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kern w:val="2"/>
                <w:sz w:val="21"/>
                <w:szCs w:val="21"/>
                <w:highlight w:val="none"/>
                <w:vertAlign w:val="baseline"/>
                <w:lang w:val="en-US" w:eastAsia="zh-CN" w:bidi="ar-SA"/>
              </w:rPr>
            </w:pPr>
            <w:r>
              <w:rPr>
                <w:rFonts w:hint="eastAsia" w:ascii="仿宋_GB2312" w:hAnsi="仿宋_GB2312" w:eastAsia="仿宋_GB2312" w:cs="仿宋_GB2312"/>
                <w:b w:val="0"/>
                <w:bCs w:val="0"/>
                <w:color w:val="auto"/>
                <w:sz w:val="21"/>
                <w:szCs w:val="21"/>
                <w:highlight w:val="none"/>
                <w:vertAlign w:val="baseline"/>
                <w:lang w:val="en-US" w:eastAsia="zh-CN"/>
              </w:rPr>
              <w:t>3</w:t>
            </w:r>
          </w:p>
        </w:tc>
        <w:tc>
          <w:tcPr>
            <w:tcW w:w="1270" w:type="dxa"/>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kern w:val="2"/>
                <w:sz w:val="21"/>
                <w:szCs w:val="21"/>
                <w:highlight w:val="none"/>
                <w:vertAlign w:val="baseline"/>
                <w:lang w:val="en-US" w:eastAsia="zh-CN" w:bidi="ar-SA"/>
              </w:rPr>
            </w:pPr>
            <w:r>
              <w:rPr>
                <w:rFonts w:hint="eastAsia" w:ascii="仿宋_GB2312" w:hAnsi="仿宋_GB2312" w:eastAsia="仿宋_GB2312" w:cs="仿宋_GB2312"/>
                <w:b w:val="0"/>
                <w:bCs w:val="0"/>
                <w:color w:val="auto"/>
                <w:sz w:val="21"/>
                <w:szCs w:val="21"/>
                <w:highlight w:val="none"/>
                <w:vertAlign w:val="baseline"/>
                <w:lang w:val="en-US" w:eastAsia="zh-CN"/>
              </w:rPr>
              <w:t>5</w:t>
            </w:r>
          </w:p>
        </w:tc>
        <w:tc>
          <w:tcPr>
            <w:tcW w:w="960" w:type="dxa"/>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kern w:val="2"/>
                <w:sz w:val="21"/>
                <w:szCs w:val="21"/>
                <w:highlight w:val="none"/>
                <w:vertAlign w:val="baseline"/>
                <w:lang w:val="en-US" w:eastAsia="zh-CN" w:bidi="ar-SA"/>
              </w:rPr>
            </w:pPr>
            <w:r>
              <w:rPr>
                <w:rFonts w:hint="eastAsia" w:ascii="仿宋_GB2312" w:hAnsi="仿宋_GB2312" w:eastAsia="仿宋_GB2312" w:cs="仿宋_GB2312"/>
                <w:b w:val="0"/>
                <w:bCs w:val="0"/>
                <w:color w:val="auto"/>
                <w:sz w:val="21"/>
                <w:szCs w:val="21"/>
                <w:highlight w:val="none"/>
                <w:vertAlign w:val="baseline"/>
                <w:lang w:val="en-US" w:eastAsia="zh-CN"/>
              </w:rPr>
              <w:t>15</w:t>
            </w:r>
          </w:p>
        </w:tc>
        <w:tc>
          <w:tcPr>
            <w:tcW w:w="1140" w:type="dxa"/>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eastAsia" w:ascii="仿宋_GB2312" w:hAnsi="仿宋_GB2312" w:eastAsia="仿宋_GB2312" w:cs="仿宋_GB2312"/>
                <w:b w:val="0"/>
                <w:bCs w:val="0"/>
                <w:color w:val="auto"/>
                <w:kern w:val="2"/>
                <w:sz w:val="21"/>
                <w:szCs w:val="21"/>
                <w:highlight w:val="none"/>
                <w:vertAlign w:val="baseline"/>
                <w:lang w:val="en-US" w:eastAsia="zh-CN" w:bidi="ar-SA"/>
              </w:rPr>
            </w:pPr>
            <w:r>
              <w:rPr>
                <w:rFonts w:hint="eastAsia" w:ascii="仿宋_GB2312" w:hAnsi="仿宋_GB2312" w:eastAsia="仿宋_GB2312" w:cs="仿宋_GB2312"/>
                <w:b w:val="0"/>
                <w:bCs w:val="0"/>
                <w:color w:val="auto"/>
                <w:sz w:val="21"/>
                <w:szCs w:val="21"/>
                <w:highlight w:val="none"/>
                <w:vertAlign w:val="baseline"/>
                <w:lang w:val="en-US" w:eastAsia="zh-CN"/>
              </w:rPr>
              <w:t>Ⅲ</w:t>
            </w:r>
          </w:p>
        </w:tc>
        <w:tc>
          <w:tcPr>
            <w:tcW w:w="1130" w:type="dxa"/>
            <w:vAlign w:val="center"/>
          </w:tcPr>
          <w:p>
            <w:pPr>
              <w:spacing w:line="240" w:lineRule="exact"/>
              <w:ind w:firstLine="420" w:firstLineChars="200"/>
              <w:rPr>
                <w:rFonts w:hint="eastAsia" w:ascii="仿宋_GB2312" w:hAnsi="仿宋_GB2312" w:eastAsia="仿宋_GB2312" w:cs="仿宋_GB2312"/>
                <w:color w:val="auto"/>
                <w:sz w:val="21"/>
                <w:szCs w:val="21"/>
                <w:highlight w:val="none"/>
              </w:rPr>
            </w:pPr>
          </w:p>
        </w:tc>
      </w:tr>
    </w:tbl>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仿宋_GB2312" w:hAnsi="仿宋_GB2312" w:eastAsia="仿宋_GB2312" w:cs="仿宋_GB2312"/>
          <w:b/>
          <w:bCs/>
          <w:color w:val="auto"/>
          <w:sz w:val="28"/>
          <w:szCs w:val="28"/>
          <w:highlight w:val="none"/>
        </w:rPr>
      </w:pPr>
      <w:bookmarkStart w:id="106" w:name="_Toc26441"/>
      <w:bookmarkStart w:id="107" w:name="_Toc3796"/>
      <w:bookmarkStart w:id="108" w:name="_Toc1837"/>
      <w:r>
        <w:rPr>
          <w:rFonts w:hint="eastAsia" w:ascii="仿宋_GB2312" w:hAnsi="仿宋_GB2312" w:eastAsia="仿宋_GB2312" w:cs="仿宋_GB2312"/>
          <w:b/>
          <w:bCs/>
          <w:color w:val="auto"/>
          <w:sz w:val="28"/>
          <w:szCs w:val="28"/>
          <w:highlight w:val="none"/>
        </w:rPr>
        <w:t>5.3 评价结果</w:t>
      </w:r>
      <w:bookmarkEnd w:id="106"/>
      <w:bookmarkEnd w:id="107"/>
      <w:bookmarkEnd w:id="108"/>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从风险分析及评价结果可以看出，</w:t>
      </w:r>
      <w:r>
        <w:rPr>
          <w:rFonts w:hint="eastAsia" w:ascii="仿宋_GB2312" w:hAnsi="仿宋_GB2312" w:eastAsia="仿宋_GB2312" w:cs="仿宋_GB2312"/>
          <w:color w:val="auto"/>
          <w:sz w:val="28"/>
          <w:szCs w:val="28"/>
          <w:highlight w:val="none"/>
          <w:lang w:val="en-US" w:eastAsia="zh-CN"/>
        </w:rPr>
        <w:t>矿井</w:t>
      </w:r>
      <w:r>
        <w:rPr>
          <w:rFonts w:hint="eastAsia" w:ascii="仿宋_GB2312" w:hAnsi="仿宋_GB2312" w:eastAsia="仿宋_GB2312" w:cs="仿宋_GB2312"/>
          <w:color w:val="auto"/>
          <w:sz w:val="28"/>
          <w:szCs w:val="28"/>
          <w:highlight w:val="none"/>
        </w:rPr>
        <w:t>主要有</w:t>
      </w:r>
      <w:r>
        <w:rPr>
          <w:rFonts w:hint="eastAsia" w:ascii="仿宋_GB2312" w:hAnsi="仿宋_GB2312" w:eastAsia="仿宋_GB2312" w:cs="仿宋_GB2312"/>
          <w:color w:val="auto"/>
          <w:sz w:val="28"/>
          <w:szCs w:val="28"/>
          <w:highlight w:val="none"/>
          <w:lang w:val="en-US" w:eastAsia="zh-CN"/>
        </w:rPr>
        <w:t>23</w:t>
      </w:r>
      <w:r>
        <w:rPr>
          <w:rFonts w:hint="eastAsia" w:ascii="仿宋_GB2312" w:hAnsi="仿宋_GB2312" w:eastAsia="仿宋_GB2312" w:cs="仿宋_GB2312"/>
          <w:color w:val="auto"/>
          <w:sz w:val="28"/>
          <w:szCs w:val="28"/>
          <w:highlight w:val="none"/>
        </w:rPr>
        <w:t>项事故风险。其风险分别为Ⅰ、Ⅱ、Ⅲ、Ⅳ四个等级。其中：</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重大风险（Ⅰ级）</w:t>
      </w:r>
      <w:r>
        <w:rPr>
          <w:rFonts w:hint="eastAsia" w:ascii="仿宋_GB2312" w:hAnsi="仿宋_GB2312" w:cs="仿宋_GB2312"/>
          <w:color w:val="auto"/>
          <w:sz w:val="28"/>
          <w:szCs w:val="28"/>
          <w:highlight w:val="none"/>
          <w:lang w:val="en-US" w:eastAsia="zh-CN"/>
        </w:rPr>
        <w:t>7</w:t>
      </w:r>
      <w:r>
        <w:rPr>
          <w:rFonts w:hint="eastAsia" w:ascii="仿宋_GB2312" w:hAnsi="仿宋_GB2312" w:eastAsia="仿宋_GB2312" w:cs="仿宋_GB2312"/>
          <w:color w:val="auto"/>
          <w:sz w:val="28"/>
          <w:szCs w:val="28"/>
          <w:highlight w:val="none"/>
        </w:rPr>
        <w:t>项：①冲击地压事故；②火灾事故；③供电事故；④主要通风机事故；⑤提升运输事故；</w:t>
      </w:r>
      <w:r>
        <w:rPr>
          <w:rFonts w:hint="eastAsia" w:ascii="仿宋_GB2312" w:hAnsi="仿宋_GB2312" w:eastAsia="仿宋_GB2312" w:cs="仿宋_GB2312"/>
          <w:color w:val="auto"/>
          <w:sz w:val="28"/>
          <w:szCs w:val="28"/>
          <w:highlight w:val="none"/>
          <w:lang w:val="en-US" w:eastAsia="zh-CN"/>
        </w:rPr>
        <w:t>⑥</w:t>
      </w:r>
      <w:r>
        <w:rPr>
          <w:rFonts w:hint="eastAsia" w:ascii="仿宋_GB2312" w:hAnsi="仿宋_GB2312" w:eastAsia="仿宋_GB2312" w:cs="仿宋_GB2312"/>
          <w:color w:val="auto"/>
          <w:sz w:val="28"/>
          <w:szCs w:val="28"/>
          <w:highlight w:val="none"/>
        </w:rPr>
        <w:t>煤尘爆炸事故</w:t>
      </w:r>
      <w:r>
        <w:rPr>
          <w:rFonts w:hint="eastAsia" w:ascii="仿宋_GB2312" w:hAnsi="仿宋_GB2312" w:cs="仿宋_GB2312"/>
          <w:color w:val="auto"/>
          <w:sz w:val="28"/>
          <w:szCs w:val="28"/>
          <w:highlight w:val="none"/>
          <w:lang w:eastAsia="zh-CN"/>
        </w:rPr>
        <w:t>；</w:t>
      </w:r>
      <w:r>
        <w:rPr>
          <w:rFonts w:hint="eastAsia" w:ascii="仿宋_GB2312" w:hAnsi="仿宋_GB2312" w:cs="仿宋_GB2312"/>
          <w:color w:val="auto"/>
          <w:sz w:val="28"/>
          <w:szCs w:val="28"/>
          <w:highlight w:val="none"/>
          <w:lang w:val="en-US" w:eastAsia="zh-CN"/>
        </w:rPr>
        <w:t>⑦顶板事故</w:t>
      </w:r>
      <w:r>
        <w:rPr>
          <w:rFonts w:hint="eastAsia" w:ascii="仿宋_GB2312" w:hAnsi="仿宋_GB2312" w:eastAsia="仿宋_GB2312" w:cs="仿宋_GB2312"/>
          <w:color w:val="auto"/>
          <w:sz w:val="28"/>
          <w:szCs w:val="28"/>
          <w:highlight w:val="none"/>
        </w:rPr>
        <w:t>。此类风险为不可承受的风险，必须重点监控，应作为全矿井安全工作的重中之重来抓。</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较大风险（Ⅱ级）</w:t>
      </w:r>
      <w:r>
        <w:rPr>
          <w:rFonts w:hint="eastAsia" w:ascii="仿宋_GB2312" w:hAnsi="仿宋_GB2312" w:cs="仿宋_GB2312"/>
          <w:color w:val="auto"/>
          <w:sz w:val="28"/>
          <w:szCs w:val="28"/>
          <w:highlight w:val="none"/>
          <w:lang w:val="en-US" w:eastAsia="zh-CN"/>
        </w:rPr>
        <w:t>5</w:t>
      </w:r>
      <w:r>
        <w:rPr>
          <w:rFonts w:hint="eastAsia" w:ascii="仿宋_GB2312" w:hAnsi="仿宋_GB2312" w:eastAsia="仿宋_GB2312" w:cs="仿宋_GB2312"/>
          <w:color w:val="auto"/>
          <w:sz w:val="28"/>
          <w:szCs w:val="28"/>
          <w:highlight w:val="none"/>
        </w:rPr>
        <w:t>项：①</w:t>
      </w:r>
      <w:r>
        <w:rPr>
          <w:rFonts w:hint="eastAsia" w:ascii="仿宋_GB2312" w:hAnsi="仿宋_GB2312" w:eastAsia="仿宋_GB2312" w:cs="仿宋_GB2312"/>
          <w:color w:val="auto"/>
          <w:sz w:val="28"/>
          <w:szCs w:val="28"/>
          <w:highlight w:val="none"/>
          <w:lang w:val="en-US" w:eastAsia="zh-CN"/>
        </w:rPr>
        <w:t>水灾事故</w:t>
      </w:r>
      <w:r>
        <w:rPr>
          <w:rFonts w:hint="eastAsia" w:ascii="仿宋_GB2312" w:hAnsi="仿宋_GB2312" w:eastAsia="仿宋_GB2312" w:cs="仿宋_GB2312"/>
          <w:color w:val="auto"/>
          <w:sz w:val="28"/>
          <w:szCs w:val="28"/>
          <w:highlight w:val="none"/>
        </w:rPr>
        <w:t>；②爆炸物品事故（放炮）；③地面火灾事故；④灾害性天气事故；⑤瓦斯事故。此类风险为基本不可承受的风险，应重点监控。</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一般风险（Ⅲ级）</w:t>
      </w:r>
      <w:r>
        <w:rPr>
          <w:rFonts w:hint="eastAsia" w:ascii="仿宋_GB2312" w:hAnsi="仿宋_GB2312" w:eastAsia="仿宋_GB2312" w:cs="仿宋_GB2312"/>
          <w:color w:val="auto"/>
          <w:sz w:val="28"/>
          <w:szCs w:val="28"/>
          <w:highlight w:val="none"/>
          <w:lang w:val="en-US" w:eastAsia="zh-CN"/>
        </w:rPr>
        <w:t>6</w:t>
      </w:r>
      <w:r>
        <w:rPr>
          <w:rFonts w:hint="eastAsia" w:ascii="仿宋_GB2312" w:hAnsi="仿宋_GB2312" w:eastAsia="仿宋_GB2312" w:cs="仿宋_GB2312"/>
          <w:color w:val="auto"/>
          <w:sz w:val="28"/>
          <w:szCs w:val="28"/>
          <w:highlight w:val="none"/>
        </w:rPr>
        <w:t>项：①起重伤害；②高处坠落；③机械伤害</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④安全监控系统事故；⑤</w:t>
      </w:r>
      <w:r>
        <w:rPr>
          <w:rFonts w:hint="eastAsia" w:ascii="仿宋_GB2312" w:hAnsi="仿宋_GB2312" w:eastAsia="仿宋_GB2312" w:cs="仿宋_GB2312"/>
          <w:color w:val="auto"/>
          <w:sz w:val="28"/>
          <w:szCs w:val="28"/>
          <w:highlight w:val="none"/>
        </w:rPr>
        <w:t>容器爆炸</w:t>
      </w:r>
      <w:r>
        <w:rPr>
          <w:rFonts w:hint="eastAsia" w:ascii="仿宋_GB2312" w:hAnsi="仿宋_GB2312" w:eastAsia="仿宋_GB2312" w:cs="仿宋_GB2312"/>
          <w:color w:val="auto"/>
          <w:sz w:val="28"/>
          <w:szCs w:val="28"/>
          <w:highlight w:val="none"/>
          <w:lang w:val="en-US" w:eastAsia="zh-CN"/>
        </w:rPr>
        <w:t>；⑥</w:t>
      </w:r>
      <w:r>
        <w:rPr>
          <w:rFonts w:hint="eastAsia" w:ascii="仿宋_GB2312" w:hAnsi="仿宋_GB2312" w:eastAsia="仿宋_GB2312" w:cs="仿宋_GB2312"/>
          <w:color w:val="auto"/>
          <w:sz w:val="28"/>
          <w:szCs w:val="28"/>
          <w:highlight w:val="none"/>
        </w:rPr>
        <w:t>地面生产系统事故。此类风险为基本可以承受的风险，需要加强管理，仍然应予认真防范。</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低风险（Ⅳ级）5项：①物体打击；②淹溺；③灼烫；④职业病危害；⑤坍塌。此类风险应采取措施予以控制。</w:t>
      </w: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br w:type="page"/>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仿宋_GB2312" w:hAnsi="仿宋_GB2312" w:cs="仿宋_GB2312"/>
          <w:b/>
          <w:bCs/>
          <w:color w:val="auto"/>
          <w:sz w:val="28"/>
          <w:szCs w:val="28"/>
          <w:highlight w:val="none"/>
          <w:lang w:val="en-US" w:eastAsia="zh-CN"/>
        </w:rPr>
      </w:pPr>
      <w:bookmarkStart w:id="109" w:name="_Toc4680"/>
      <w:r>
        <w:rPr>
          <w:rFonts w:hint="eastAsia" w:ascii="仿宋_GB2312" w:hAnsi="仿宋_GB2312" w:cs="仿宋_GB2312"/>
          <w:b/>
          <w:bCs/>
          <w:color w:val="auto"/>
          <w:sz w:val="28"/>
          <w:szCs w:val="28"/>
          <w:highlight w:val="none"/>
          <w:lang w:val="en-US" w:eastAsia="zh-CN"/>
        </w:rPr>
        <w:t>6．结论建议</w:t>
      </w:r>
      <w:bookmarkEnd w:id="109"/>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根据</w:t>
      </w:r>
      <w:r>
        <w:rPr>
          <w:rFonts w:hint="eastAsia" w:ascii="仿宋_GB2312" w:hAnsi="仿宋_GB2312" w:cs="仿宋_GB2312"/>
          <w:color w:val="auto"/>
          <w:sz w:val="28"/>
          <w:szCs w:val="28"/>
          <w:highlight w:val="none"/>
          <w:lang w:val="en-US" w:eastAsia="zh-CN"/>
        </w:rPr>
        <w:t>事故风险评价</w:t>
      </w:r>
      <w:r>
        <w:rPr>
          <w:rFonts w:hint="eastAsia" w:ascii="仿宋_GB2312" w:hAnsi="仿宋_GB2312" w:eastAsia="仿宋_GB2312" w:cs="仿宋_GB2312"/>
          <w:color w:val="auto"/>
          <w:sz w:val="28"/>
          <w:szCs w:val="28"/>
          <w:highlight w:val="none"/>
        </w:rPr>
        <w:t>结果，建议对重大风险</w:t>
      </w:r>
      <w:r>
        <w:rPr>
          <w:rFonts w:hint="eastAsia" w:ascii="仿宋_GB2312" w:hAnsi="仿宋_GB2312" w:cs="仿宋_GB2312"/>
          <w:color w:val="auto"/>
          <w:sz w:val="28"/>
          <w:szCs w:val="28"/>
          <w:highlight w:val="none"/>
          <w:lang w:val="en-US" w:eastAsia="zh-CN"/>
        </w:rPr>
        <w:t>7</w:t>
      </w:r>
      <w:r>
        <w:rPr>
          <w:rFonts w:hint="eastAsia" w:ascii="仿宋_GB2312" w:hAnsi="仿宋_GB2312" w:eastAsia="仿宋_GB2312" w:cs="仿宋_GB2312"/>
          <w:color w:val="auto"/>
          <w:sz w:val="28"/>
          <w:szCs w:val="28"/>
          <w:highlight w:val="none"/>
        </w:rPr>
        <w:t>项（顶板事故</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冲击地压事故</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火灾事故</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供电事故</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主要通风机事故</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提升运输事故</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煤尘爆炸事故</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较大风险</w:t>
      </w:r>
      <w:r>
        <w:rPr>
          <w:rFonts w:hint="eastAsia" w:ascii="仿宋_GB2312" w:hAnsi="仿宋_GB2312" w:cs="仿宋_GB2312"/>
          <w:color w:val="auto"/>
          <w:sz w:val="28"/>
          <w:szCs w:val="28"/>
          <w:highlight w:val="none"/>
          <w:lang w:val="en-US" w:eastAsia="zh-CN"/>
        </w:rPr>
        <w:t>5</w:t>
      </w:r>
      <w:r>
        <w:rPr>
          <w:rFonts w:hint="eastAsia" w:ascii="仿宋_GB2312" w:hAnsi="仿宋_GB2312" w:eastAsia="仿宋_GB2312" w:cs="仿宋_GB2312"/>
          <w:color w:val="auto"/>
          <w:sz w:val="28"/>
          <w:szCs w:val="28"/>
          <w:highlight w:val="none"/>
        </w:rPr>
        <w:t>项（爆炸物品事故</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地面火灾事故</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灾害性天气事故</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瓦斯事故</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水灾事故）列为主要事故风险</w:t>
      </w:r>
      <w:r>
        <w:rPr>
          <w:rFonts w:hint="eastAsia" w:ascii="仿宋_GB2312" w:hAnsi="仿宋_GB2312" w:cs="仿宋_GB2312"/>
          <w:color w:val="auto"/>
          <w:sz w:val="28"/>
          <w:szCs w:val="28"/>
          <w:highlight w:val="none"/>
          <w:lang w:val="en-US" w:eastAsia="zh-CN"/>
        </w:rPr>
        <w:t>进行防范管控</w:t>
      </w:r>
      <w:r>
        <w:rPr>
          <w:rFonts w:hint="eastAsia" w:ascii="仿宋_GB2312" w:hAnsi="仿宋_GB2312" w:eastAsia="仿宋_GB2312" w:cs="仿宋_GB2312"/>
          <w:color w:val="auto"/>
          <w:sz w:val="28"/>
          <w:szCs w:val="28"/>
          <w:highlight w:val="none"/>
        </w:rPr>
        <w:t>。</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矿井应当编制生产安全事故综合应急预案，矿井顶板事故专项应急预案、矿井水害事故专项应急预案、矿井井下火灾事故专项应急预案、矿井瓦斯事故专项应急预案、矿井煤尘爆炸事故专项应急预案、矿井冲击地压事故专项应急预案、矿井提升运输事故专项应急预案、矿井外电中断（供电）事故专项应急预案、矿井爆炸物品事故专项应急预案、矿井灾害性天气事故专项应急预案、矿井主要通风机事故专项应急预案、矿井地面火灾事故专项应急预案，矿井顶板事故现场处置方案、矿井水害事故现场处置方案、矿井井下火灾事故现场处置方案、矿井瓦斯事故现场处置方案、矿井煤尘爆炸事故现场处置方案、矿井提升运输事故现场处置方案、矿井外电中断（供电）事故现场处置方案、矿井爆炸物品事故现场处置方案、矿井冲击地压事故现场处置方案、矿井灾害性天气现场处置方案、矿井主要通风机事故现场处置方案、矿井地面火灾事故现场处置方案。</w:t>
      </w:r>
    </w:p>
    <w:p>
      <w:pPr>
        <w:rPr>
          <w:rFonts w:hint="eastAsia" w:ascii="仿宋_GB2312" w:hAnsi="仿宋_GB2312" w:eastAsia="仿宋_GB2312" w:cs="仿宋_GB2312"/>
          <w:color w:val="auto"/>
          <w:sz w:val="28"/>
          <w:szCs w:val="28"/>
          <w:highlight w:val="none"/>
          <w:lang w:val="en-US" w:eastAsia="zh-CN"/>
        </w:rPr>
      </w:pPr>
    </w:p>
    <w:p>
      <w:pPr>
        <w:pStyle w:val="2"/>
        <w:rPr>
          <w:rFonts w:hint="eastAsia" w:ascii="仿宋_GB2312" w:hAnsi="仿宋_GB2312" w:eastAsia="仿宋_GB2312" w:cs="仿宋_GB2312"/>
          <w:color w:val="auto"/>
          <w:sz w:val="28"/>
          <w:szCs w:val="28"/>
          <w:highlight w:val="none"/>
          <w:lang w:val="en-US" w:eastAsia="zh-CN"/>
        </w:rPr>
      </w:pPr>
    </w:p>
    <w:p>
      <w:pPr>
        <w:pStyle w:val="2"/>
        <w:rPr>
          <w:rFonts w:hint="eastAsia" w:ascii="仿宋_GB2312" w:hAnsi="仿宋_GB2312" w:eastAsia="仿宋_GB2312" w:cs="仿宋_GB2312"/>
          <w:color w:val="auto"/>
          <w:sz w:val="28"/>
          <w:szCs w:val="28"/>
          <w:highlight w:val="none"/>
          <w:lang w:val="en-US" w:eastAsia="zh-CN"/>
        </w:rPr>
        <w:sectPr>
          <w:footerReference r:id="rId11" w:type="default"/>
          <w:pgSz w:w="11906" w:h="16838"/>
          <w:pgMar w:top="1440" w:right="1800" w:bottom="1440" w:left="1800" w:header="851" w:footer="992" w:gutter="0"/>
          <w:pgNumType w:fmt="decimal" w:start="1"/>
          <w:cols w:space="425" w:num="1"/>
          <w:docGrid w:type="lines" w:linePitch="312" w:charSpace="0"/>
        </w:sectPr>
      </w:pPr>
    </w:p>
    <w:p>
      <w:pPr>
        <w:pStyle w:val="9"/>
        <w:ind w:left="0" w:leftChars="0" w:firstLine="0" w:firstLineChars="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lang w:val="en-US" w:eastAsia="zh-CN"/>
        </w:rPr>
        <w:t>附表1：</w:t>
      </w:r>
      <w:r>
        <w:rPr>
          <w:rFonts w:hint="eastAsia" w:ascii="仿宋_GB2312" w:hAnsi="仿宋_GB2312" w:eastAsia="仿宋_GB2312" w:cs="仿宋_GB2312"/>
          <w:color w:val="auto"/>
          <w:highlight w:val="none"/>
          <w:lang w:eastAsia="zh-CN"/>
        </w:rPr>
        <w:t>华丰煤矿</w:t>
      </w:r>
      <w:r>
        <w:rPr>
          <w:rFonts w:hint="eastAsia" w:ascii="仿宋_GB2312" w:hAnsi="仿宋_GB2312" w:eastAsia="仿宋_GB2312" w:cs="仿宋_GB2312"/>
          <w:color w:val="auto"/>
          <w:highlight w:val="none"/>
        </w:rPr>
        <w:t>202</w:t>
      </w:r>
      <w:r>
        <w:rPr>
          <w:rFonts w:hint="eastAsia" w:ascii="仿宋_GB2312" w:hAnsi="仿宋_GB2312" w:eastAsia="仿宋_GB2312" w:cs="仿宋_GB2312"/>
          <w:color w:val="auto"/>
          <w:highlight w:val="none"/>
          <w:lang w:val="en-US" w:eastAsia="zh-CN"/>
        </w:rPr>
        <w:t>3-2025</w:t>
      </w:r>
      <w:r>
        <w:rPr>
          <w:rFonts w:hint="eastAsia" w:ascii="仿宋_GB2312" w:hAnsi="仿宋_GB2312" w:eastAsia="仿宋_GB2312" w:cs="仿宋_GB2312"/>
          <w:color w:val="auto"/>
          <w:highlight w:val="none"/>
        </w:rPr>
        <w:t>年回采工作面接续计划表</w:t>
      </w:r>
    </w:p>
    <w:p>
      <w:pPr>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drawing>
          <wp:inline distT="0" distB="0" distL="114300" distR="114300">
            <wp:extent cx="7638415" cy="4664710"/>
            <wp:effectExtent l="0" t="0" r="698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tretch>
                      <a:fillRect/>
                    </a:stretch>
                  </pic:blipFill>
                  <pic:spPr>
                    <a:xfrm>
                      <a:off x="0" y="0"/>
                      <a:ext cx="7638415" cy="4664710"/>
                    </a:xfrm>
                    <a:prstGeom prst="rect">
                      <a:avLst/>
                    </a:prstGeom>
                    <a:noFill/>
                    <a:ln>
                      <a:noFill/>
                    </a:ln>
                  </pic:spPr>
                </pic:pic>
              </a:graphicData>
            </a:graphic>
          </wp:inline>
        </w:drawing>
      </w:r>
    </w:p>
    <w:p>
      <w:pP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br w:type="page"/>
      </w:r>
    </w:p>
    <w:p>
      <w:pPr>
        <w:pStyle w:val="9"/>
        <w:ind w:left="0" w:leftChars="0" w:firstLine="0" w:firstLineChars="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lang w:val="en-US" w:eastAsia="zh-CN"/>
        </w:rPr>
        <w:t>附表2：</w:t>
      </w:r>
      <w:r>
        <w:rPr>
          <w:rFonts w:hint="eastAsia" w:ascii="仿宋_GB2312" w:hAnsi="仿宋_GB2312" w:eastAsia="仿宋_GB2312" w:cs="仿宋_GB2312"/>
          <w:color w:val="auto"/>
          <w:highlight w:val="none"/>
          <w:lang w:eastAsia="zh-CN"/>
        </w:rPr>
        <w:t>华丰煤矿</w:t>
      </w:r>
      <w:r>
        <w:rPr>
          <w:rFonts w:hint="eastAsia" w:ascii="仿宋_GB2312" w:hAnsi="仿宋_GB2312" w:eastAsia="仿宋_GB2312" w:cs="仿宋_GB2312"/>
          <w:color w:val="auto"/>
          <w:highlight w:val="none"/>
        </w:rPr>
        <w:t>202</w:t>
      </w:r>
      <w:r>
        <w:rPr>
          <w:rFonts w:hint="eastAsia" w:ascii="仿宋_GB2312" w:hAnsi="仿宋_GB2312" w:eastAsia="仿宋_GB2312" w:cs="仿宋_GB2312"/>
          <w:color w:val="auto"/>
          <w:highlight w:val="none"/>
          <w:lang w:val="en-US" w:eastAsia="zh-CN"/>
        </w:rPr>
        <w:t>3-2025</w:t>
      </w:r>
      <w:r>
        <w:rPr>
          <w:rFonts w:hint="eastAsia" w:ascii="仿宋_GB2312" w:hAnsi="仿宋_GB2312" w:eastAsia="仿宋_GB2312" w:cs="仿宋_GB2312"/>
          <w:color w:val="auto"/>
          <w:highlight w:val="none"/>
        </w:rPr>
        <w:t>年掘进工作面生产接续计划表</w:t>
      </w:r>
    </w:p>
    <w:tbl>
      <w:tblPr>
        <w:tblStyle w:val="25"/>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484"/>
        <w:gridCol w:w="666"/>
        <w:gridCol w:w="1791"/>
        <w:gridCol w:w="366"/>
        <w:gridCol w:w="366"/>
        <w:gridCol w:w="516"/>
        <w:gridCol w:w="366"/>
        <w:gridCol w:w="366"/>
        <w:gridCol w:w="366"/>
        <w:gridCol w:w="666"/>
        <w:gridCol w:w="516"/>
        <w:gridCol w:w="441"/>
        <w:gridCol w:w="441"/>
        <w:gridCol w:w="441"/>
        <w:gridCol w:w="441"/>
        <w:gridCol w:w="441"/>
        <w:gridCol w:w="441"/>
        <w:gridCol w:w="441"/>
        <w:gridCol w:w="441"/>
        <w:gridCol w:w="441"/>
        <w:gridCol w:w="441"/>
        <w:gridCol w:w="441"/>
        <w:gridCol w:w="446"/>
        <w:gridCol w:w="516"/>
        <w:gridCol w:w="516"/>
        <w:gridCol w:w="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jc w:val="center"/>
        </w:trPr>
        <w:tc>
          <w:tcPr>
            <w:tcW w:w="526"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区队/巷道名称</w:t>
            </w:r>
          </w:p>
        </w:tc>
        <w:tc>
          <w:tcPr>
            <w:tcW w:w="235"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设计</w:t>
            </w:r>
            <w:r>
              <w:rPr>
                <w:rFonts w:hint="eastAsia" w:ascii="仿宋_GB2312" w:hAnsi="仿宋_GB2312" w:eastAsia="仿宋_GB2312" w:cs="仿宋_GB2312"/>
                <w:i w:val="0"/>
                <w:iCs w:val="0"/>
                <w:color w:val="auto"/>
                <w:kern w:val="0"/>
                <w:sz w:val="15"/>
                <w:szCs w:val="15"/>
                <w:highlight w:val="none"/>
                <w:u w:val="none"/>
                <w:lang w:val="en-US" w:eastAsia="zh-CN" w:bidi="ar"/>
              </w:rPr>
              <w:br w:type="textWrapping"/>
            </w:r>
            <w:r>
              <w:rPr>
                <w:rFonts w:hint="eastAsia" w:ascii="仿宋_GB2312" w:hAnsi="仿宋_GB2312" w:eastAsia="仿宋_GB2312" w:cs="仿宋_GB2312"/>
                <w:i w:val="0"/>
                <w:iCs w:val="0"/>
                <w:color w:val="auto"/>
                <w:kern w:val="0"/>
                <w:sz w:val="15"/>
                <w:szCs w:val="15"/>
                <w:highlight w:val="none"/>
                <w:u w:val="none"/>
                <w:lang w:val="en-US" w:eastAsia="zh-CN" w:bidi="ar"/>
              </w:rPr>
              <w:t>长度</w:t>
            </w:r>
            <w:r>
              <w:rPr>
                <w:rFonts w:hint="eastAsia" w:ascii="仿宋_GB2312" w:hAnsi="仿宋_GB2312" w:eastAsia="仿宋_GB2312" w:cs="仿宋_GB2312"/>
                <w:i w:val="0"/>
                <w:iCs w:val="0"/>
                <w:color w:val="auto"/>
                <w:kern w:val="0"/>
                <w:sz w:val="15"/>
                <w:szCs w:val="15"/>
                <w:highlight w:val="none"/>
                <w:u w:val="none"/>
                <w:lang w:val="en-US" w:eastAsia="zh-CN" w:bidi="ar"/>
              </w:rPr>
              <w:br w:type="textWrapping"/>
            </w:r>
            <w:r>
              <w:rPr>
                <w:rFonts w:hint="eastAsia" w:ascii="仿宋_GB2312" w:hAnsi="仿宋_GB2312" w:eastAsia="仿宋_GB2312" w:cs="仿宋_GB2312"/>
                <w:i w:val="0"/>
                <w:iCs w:val="0"/>
                <w:color w:val="auto"/>
                <w:kern w:val="0"/>
                <w:sz w:val="15"/>
                <w:szCs w:val="15"/>
                <w:highlight w:val="none"/>
                <w:u w:val="none"/>
                <w:lang w:val="en-US" w:eastAsia="zh-CN" w:bidi="ar"/>
              </w:rPr>
              <w:t>（米）</w:t>
            </w:r>
          </w:p>
        </w:tc>
        <w:tc>
          <w:tcPr>
            <w:tcW w:w="632"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起止时间</w:t>
            </w:r>
          </w:p>
        </w:tc>
        <w:tc>
          <w:tcPr>
            <w:tcW w:w="129"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类别</w:t>
            </w:r>
          </w:p>
        </w:tc>
        <w:tc>
          <w:tcPr>
            <w:tcW w:w="129"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岩性</w:t>
            </w:r>
          </w:p>
        </w:tc>
        <w:tc>
          <w:tcPr>
            <w:tcW w:w="182"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断面</w:t>
            </w:r>
            <w:r>
              <w:rPr>
                <w:rFonts w:hint="eastAsia" w:ascii="仿宋_GB2312" w:hAnsi="仿宋_GB2312" w:eastAsia="仿宋_GB2312" w:cs="仿宋_GB2312"/>
                <w:i w:val="0"/>
                <w:iCs w:val="0"/>
                <w:color w:val="auto"/>
                <w:kern w:val="0"/>
                <w:sz w:val="15"/>
                <w:szCs w:val="15"/>
                <w:highlight w:val="none"/>
                <w:u w:val="none"/>
                <w:lang w:val="en-US" w:eastAsia="zh-CN" w:bidi="ar"/>
              </w:rPr>
              <w:br w:type="textWrapping"/>
            </w:r>
            <w:r>
              <w:rPr>
                <w:rFonts w:hint="eastAsia" w:ascii="仿宋_GB2312" w:hAnsi="仿宋_GB2312" w:eastAsia="仿宋_GB2312" w:cs="仿宋_GB2312"/>
                <w:i w:val="0"/>
                <w:iCs w:val="0"/>
                <w:color w:val="auto"/>
                <w:kern w:val="0"/>
                <w:sz w:val="15"/>
                <w:szCs w:val="15"/>
                <w:highlight w:val="none"/>
                <w:u w:val="none"/>
                <w:lang w:val="en-US" w:eastAsia="zh-CN" w:bidi="ar"/>
              </w:rPr>
              <w:t>(m</w:t>
            </w:r>
            <w:r>
              <w:rPr>
                <w:rStyle w:val="45"/>
                <w:rFonts w:hint="eastAsia" w:ascii="仿宋_GB2312" w:hAnsi="仿宋_GB2312" w:eastAsia="仿宋_GB2312" w:cs="仿宋_GB2312"/>
                <w:color w:val="auto"/>
                <w:sz w:val="15"/>
                <w:szCs w:val="15"/>
                <w:highlight w:val="none"/>
                <w:lang w:val="en-US" w:eastAsia="zh-CN" w:bidi="ar"/>
              </w:rPr>
              <w:t>2</w:t>
            </w:r>
            <w:r>
              <w:rPr>
                <w:rStyle w:val="46"/>
                <w:rFonts w:hint="eastAsia" w:ascii="仿宋_GB2312" w:hAnsi="仿宋_GB2312" w:eastAsia="仿宋_GB2312" w:cs="仿宋_GB2312"/>
                <w:color w:val="auto"/>
                <w:sz w:val="15"/>
                <w:szCs w:val="15"/>
                <w:highlight w:val="none"/>
                <w:lang w:val="en-US" w:eastAsia="zh-CN" w:bidi="ar"/>
              </w:rPr>
              <w:t>)</w:t>
            </w:r>
          </w:p>
        </w:tc>
        <w:tc>
          <w:tcPr>
            <w:tcW w:w="129"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支护</w:t>
            </w:r>
            <w:r>
              <w:rPr>
                <w:rFonts w:hint="eastAsia" w:ascii="仿宋_GB2312" w:hAnsi="仿宋_GB2312" w:eastAsia="仿宋_GB2312" w:cs="仿宋_GB2312"/>
                <w:i w:val="0"/>
                <w:iCs w:val="0"/>
                <w:color w:val="auto"/>
                <w:kern w:val="0"/>
                <w:sz w:val="15"/>
                <w:szCs w:val="15"/>
                <w:highlight w:val="none"/>
                <w:u w:val="none"/>
                <w:lang w:val="en-US" w:eastAsia="zh-CN" w:bidi="ar"/>
              </w:rPr>
              <w:br w:type="textWrapping"/>
            </w:r>
            <w:r>
              <w:rPr>
                <w:rFonts w:hint="eastAsia" w:ascii="仿宋_GB2312" w:hAnsi="仿宋_GB2312" w:eastAsia="仿宋_GB2312" w:cs="仿宋_GB2312"/>
                <w:i w:val="0"/>
                <w:iCs w:val="0"/>
                <w:color w:val="auto"/>
                <w:kern w:val="0"/>
                <w:sz w:val="15"/>
                <w:szCs w:val="15"/>
                <w:highlight w:val="none"/>
                <w:u w:val="none"/>
                <w:lang w:val="en-US" w:eastAsia="zh-CN" w:bidi="ar"/>
              </w:rPr>
              <w:t>方式</w:t>
            </w:r>
          </w:p>
        </w:tc>
        <w:tc>
          <w:tcPr>
            <w:tcW w:w="129"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掘进方式</w:t>
            </w:r>
          </w:p>
        </w:tc>
        <w:tc>
          <w:tcPr>
            <w:tcW w:w="129"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掘进设备</w:t>
            </w:r>
          </w:p>
        </w:tc>
        <w:tc>
          <w:tcPr>
            <w:tcW w:w="235"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坡度(</w:t>
            </w:r>
            <w:r>
              <w:rPr>
                <w:rStyle w:val="45"/>
                <w:rFonts w:hint="eastAsia" w:ascii="仿宋_GB2312" w:hAnsi="仿宋_GB2312" w:eastAsia="仿宋_GB2312" w:cs="仿宋_GB2312"/>
                <w:color w:val="auto"/>
                <w:sz w:val="15"/>
                <w:szCs w:val="15"/>
                <w:highlight w:val="none"/>
                <w:lang w:val="en-US" w:eastAsia="zh-CN" w:bidi="ar"/>
              </w:rPr>
              <w:t>o</w:t>
            </w:r>
            <w:r>
              <w:rPr>
                <w:rStyle w:val="46"/>
                <w:rFonts w:hint="eastAsia" w:ascii="仿宋_GB2312" w:hAnsi="仿宋_GB2312" w:eastAsia="仿宋_GB2312" w:cs="仿宋_GB2312"/>
                <w:color w:val="auto"/>
                <w:sz w:val="15"/>
                <w:szCs w:val="15"/>
                <w:highlight w:val="none"/>
                <w:lang w:val="en-US" w:eastAsia="zh-CN" w:bidi="ar"/>
              </w:rPr>
              <w:t>)</w:t>
            </w:r>
          </w:p>
        </w:tc>
        <w:tc>
          <w:tcPr>
            <w:tcW w:w="2049" w:type="pct"/>
            <w:gridSpan w:val="1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2023年计划（米）</w:t>
            </w:r>
          </w:p>
        </w:tc>
        <w:tc>
          <w:tcPr>
            <w:tcW w:w="182"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24年</w:t>
            </w:r>
            <w:r>
              <w:rPr>
                <w:rFonts w:hint="eastAsia" w:ascii="仿宋_GB2312" w:hAnsi="仿宋_GB2312" w:eastAsia="仿宋_GB2312" w:cs="仿宋_GB2312"/>
                <w:i w:val="0"/>
                <w:iCs w:val="0"/>
                <w:color w:val="auto"/>
                <w:kern w:val="0"/>
                <w:sz w:val="15"/>
                <w:szCs w:val="15"/>
                <w:highlight w:val="none"/>
                <w:u w:val="none"/>
                <w:lang w:val="en-US" w:eastAsia="zh-CN" w:bidi="ar"/>
              </w:rPr>
              <w:br w:type="textWrapping"/>
            </w:r>
            <w:r>
              <w:rPr>
                <w:rFonts w:hint="eastAsia" w:ascii="仿宋_GB2312" w:hAnsi="仿宋_GB2312" w:eastAsia="仿宋_GB2312" w:cs="仿宋_GB2312"/>
                <w:i w:val="0"/>
                <w:iCs w:val="0"/>
                <w:color w:val="auto"/>
                <w:kern w:val="0"/>
                <w:sz w:val="15"/>
                <w:szCs w:val="15"/>
                <w:highlight w:val="none"/>
                <w:u w:val="none"/>
                <w:lang w:val="en-US" w:eastAsia="zh-CN" w:bidi="ar"/>
              </w:rPr>
              <w:t>计划</w:t>
            </w:r>
          </w:p>
        </w:tc>
        <w:tc>
          <w:tcPr>
            <w:tcW w:w="182"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25年</w:t>
            </w:r>
            <w:r>
              <w:rPr>
                <w:rFonts w:hint="eastAsia" w:ascii="仿宋_GB2312" w:hAnsi="仿宋_GB2312" w:eastAsia="仿宋_GB2312" w:cs="仿宋_GB2312"/>
                <w:i w:val="0"/>
                <w:iCs w:val="0"/>
                <w:color w:val="auto"/>
                <w:kern w:val="0"/>
                <w:sz w:val="15"/>
                <w:szCs w:val="15"/>
                <w:highlight w:val="none"/>
                <w:u w:val="none"/>
                <w:lang w:val="en-US" w:eastAsia="zh-CN" w:bidi="ar"/>
              </w:rPr>
              <w:br w:type="textWrapping"/>
            </w:r>
            <w:r>
              <w:rPr>
                <w:rFonts w:hint="eastAsia" w:ascii="仿宋_GB2312" w:hAnsi="仿宋_GB2312" w:eastAsia="仿宋_GB2312" w:cs="仿宋_GB2312"/>
                <w:i w:val="0"/>
                <w:iCs w:val="0"/>
                <w:color w:val="auto"/>
                <w:kern w:val="0"/>
                <w:sz w:val="15"/>
                <w:szCs w:val="15"/>
                <w:highlight w:val="none"/>
                <w:u w:val="none"/>
                <w:lang w:val="en-US" w:eastAsia="zh-CN" w:bidi="ar"/>
              </w:rPr>
              <w:t>计划</w:t>
            </w:r>
          </w:p>
        </w:tc>
        <w:tc>
          <w:tcPr>
            <w:tcW w:w="129"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95" w:hRule="atLeast"/>
          <w:jc w:val="center"/>
        </w:trPr>
        <w:tc>
          <w:tcPr>
            <w:tcW w:w="52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23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632"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23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合计</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1月</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2月</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3月</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4月</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5月</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6月</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7月</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8月</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9月</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10月</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11月</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12月</w:t>
            </w:r>
          </w:p>
        </w:tc>
        <w:tc>
          <w:tcPr>
            <w:tcW w:w="182"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i w:val="0"/>
                <w:iCs w:val="0"/>
                <w:color w:val="auto"/>
                <w:sz w:val="15"/>
                <w:szCs w:val="15"/>
                <w:highlight w:val="none"/>
                <w:u w:val="none"/>
              </w:rPr>
            </w:pPr>
            <w:r>
              <w:rPr>
                <w:rFonts w:hint="eastAsia" w:ascii="仿宋_GB2312" w:hAnsi="仿宋_GB2312" w:eastAsia="仿宋_GB2312" w:cs="仿宋_GB2312"/>
                <w:b/>
                <w:bCs/>
                <w:i w:val="0"/>
                <w:iCs w:val="0"/>
                <w:color w:val="auto"/>
                <w:kern w:val="0"/>
                <w:sz w:val="15"/>
                <w:szCs w:val="15"/>
                <w:highlight w:val="none"/>
                <w:u w:val="none"/>
                <w:lang w:val="en-US" w:eastAsia="zh-CN" w:bidi="ar"/>
              </w:rPr>
              <w:t>合计</w:t>
            </w:r>
          </w:p>
        </w:tc>
        <w:tc>
          <w:tcPr>
            <w:tcW w:w="23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63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23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4750</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411</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412</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403</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396</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313</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447</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445</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440</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437</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395</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406</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245</w:t>
            </w: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5500</w:t>
            </w: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4420</w:t>
            </w: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i w:val="0"/>
                <w:iCs w:val="0"/>
                <w:color w:val="auto"/>
                <w:sz w:val="16"/>
                <w:szCs w:val="16"/>
                <w:highlight w:val="none"/>
                <w:u w:val="none"/>
              </w:rPr>
            </w:pPr>
            <w:r>
              <w:rPr>
                <w:rFonts w:hint="eastAsia" w:ascii="仿宋_GB2312" w:hAnsi="仿宋_GB2312" w:eastAsia="仿宋_GB2312" w:cs="仿宋_GB2312"/>
                <w:b/>
                <w:bCs/>
                <w:i w:val="0"/>
                <w:iCs w:val="0"/>
                <w:color w:val="auto"/>
                <w:kern w:val="0"/>
                <w:sz w:val="16"/>
                <w:szCs w:val="16"/>
                <w:highlight w:val="none"/>
                <w:u w:val="none"/>
                <w:lang w:val="en-US" w:eastAsia="zh-CN" w:bidi="ar"/>
              </w:rPr>
              <w:t>掘进一区1队</w:t>
            </w:r>
          </w:p>
        </w:tc>
        <w:tc>
          <w:tcPr>
            <w:tcW w:w="23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63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23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一采回风上山扩修（-675~-750）</w:t>
            </w:r>
          </w:p>
        </w:tc>
        <w:tc>
          <w:tcPr>
            <w:tcW w:w="23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220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2023/1/1-2023/3/10</w:t>
            </w: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23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二号主井刷大扩修</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980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2023/3/11-2024/5/5</w:t>
            </w: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23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二号主井延深</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500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2024/5/6-2025/1/28</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开</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岩</w:t>
            </w: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12.8</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锚网喷</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综掘</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综掘机</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24°</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415</w:t>
            </w: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85</w:t>
            </w: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二号主井车场</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140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2025/1/29-2025/3/15</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开</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岩</w:t>
            </w: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16.2</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锚网喷</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综掘</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综掘机</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5‰</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140</w:t>
            </w: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w:t>
            </w:r>
            <w:r>
              <w:rPr>
                <w:rStyle w:val="47"/>
                <w:rFonts w:hint="eastAsia" w:ascii="仿宋_GB2312" w:hAnsi="仿宋_GB2312" w:eastAsia="仿宋_GB2312" w:cs="仿宋_GB2312"/>
                <w:color w:val="auto"/>
                <w:sz w:val="15"/>
                <w:szCs w:val="15"/>
                <w:highlight w:val="none"/>
                <w:lang w:val="en-US" w:eastAsia="zh-CN" w:bidi="ar"/>
              </w:rPr>
              <w:t>450</w:t>
            </w:r>
            <w:r>
              <w:rPr>
                <w:rStyle w:val="46"/>
                <w:rFonts w:hint="eastAsia" w:ascii="仿宋_GB2312" w:hAnsi="仿宋_GB2312" w:eastAsia="仿宋_GB2312" w:cs="仿宋_GB2312"/>
                <w:color w:val="auto"/>
                <w:sz w:val="15"/>
                <w:szCs w:val="15"/>
                <w:highlight w:val="none"/>
                <w:lang w:val="en-US" w:eastAsia="zh-CN" w:bidi="ar"/>
              </w:rPr>
              <w:t>西翼回风上山</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270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2025/3/16-2025/5/1</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开</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岩</w:t>
            </w: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16.2</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锚网喷</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综掘</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综掘机</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24°</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270</w:t>
            </w: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 xml:space="preserve"> -840回风通道掘进</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360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2025/6/24-2025/9/24</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开</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岩</w:t>
            </w: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12.8</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锚网喷</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综掘</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综掘机</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5‰</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360</w:t>
            </w: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i w:val="0"/>
                <w:iCs w:val="0"/>
                <w:color w:val="auto"/>
                <w:sz w:val="15"/>
                <w:szCs w:val="15"/>
                <w:highlight w:val="none"/>
                <w:u w:val="none"/>
              </w:rPr>
            </w:pPr>
            <w:r>
              <w:rPr>
                <w:rFonts w:hint="eastAsia" w:ascii="仿宋_GB2312" w:hAnsi="仿宋_GB2312" w:eastAsia="仿宋_GB2312" w:cs="仿宋_GB2312"/>
                <w:b/>
                <w:bCs/>
                <w:i w:val="0"/>
                <w:iCs w:val="0"/>
                <w:color w:val="auto"/>
                <w:kern w:val="0"/>
                <w:sz w:val="15"/>
                <w:szCs w:val="15"/>
                <w:highlight w:val="none"/>
                <w:u w:val="none"/>
                <w:lang w:val="en-US" w:eastAsia="zh-CN" w:bidi="ar"/>
              </w:rPr>
              <w:t>掘进一区2队</w:t>
            </w:r>
          </w:p>
        </w:tc>
        <w:tc>
          <w:tcPr>
            <w:tcW w:w="23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63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3"/>
                <w:szCs w:val="13"/>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3"/>
                <w:szCs w:val="13"/>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23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-210主井机头硐室刷大</w:t>
            </w:r>
          </w:p>
        </w:tc>
        <w:tc>
          <w:tcPr>
            <w:tcW w:w="23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2022/11/1-2022/11/24</w:t>
            </w: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3"/>
                <w:szCs w:val="13"/>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3"/>
                <w:szCs w:val="13"/>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23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-210运煤通道</w:t>
            </w:r>
          </w:p>
        </w:tc>
        <w:tc>
          <w:tcPr>
            <w:tcW w:w="23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85</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2022/11/25-2022/12/31</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开</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岩</w:t>
            </w: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16.8</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锚网喷</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炮掘</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耙装机</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16°</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-450大巷扩修</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180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2022/11/25-2023/1/23</w:t>
            </w: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3"/>
                <w:szCs w:val="13"/>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3"/>
                <w:szCs w:val="13"/>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23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-450m南石门组装硐室</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125</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2023/1/24-2023/4/7</w:t>
            </w: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3"/>
                <w:szCs w:val="13"/>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3"/>
                <w:szCs w:val="13"/>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23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w:t>
            </w:r>
            <w:r>
              <w:rPr>
                <w:rStyle w:val="48"/>
                <w:rFonts w:hint="eastAsia" w:ascii="仿宋_GB2312" w:hAnsi="仿宋_GB2312" w:eastAsia="仿宋_GB2312" w:cs="仿宋_GB2312"/>
                <w:color w:val="auto"/>
                <w:sz w:val="15"/>
                <w:szCs w:val="15"/>
                <w:highlight w:val="none"/>
                <w:lang w:val="en-US" w:eastAsia="zh-CN" w:bidi="ar"/>
              </w:rPr>
              <w:t>11</w:t>
            </w:r>
            <w:r>
              <w:rPr>
                <w:rStyle w:val="46"/>
                <w:rFonts w:hint="eastAsia" w:ascii="仿宋_GB2312" w:hAnsi="仿宋_GB2312" w:eastAsia="仿宋_GB2312" w:cs="仿宋_GB2312"/>
                <w:color w:val="auto"/>
                <w:sz w:val="15"/>
                <w:szCs w:val="15"/>
                <w:highlight w:val="none"/>
                <w:lang w:val="en-US" w:eastAsia="zh-CN" w:bidi="ar"/>
              </w:rPr>
              <w:t>06下石门</w:t>
            </w:r>
          </w:p>
        </w:tc>
        <w:tc>
          <w:tcPr>
            <w:tcW w:w="23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110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2023/4/8-2023/5/16</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准</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岩</w:t>
            </w: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12.8</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锚网喷</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炮掘</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耙装机</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5‰</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70</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40</w:t>
            </w: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w:t>
            </w:r>
            <w:r>
              <w:rPr>
                <w:rStyle w:val="48"/>
                <w:rFonts w:hint="eastAsia" w:ascii="仿宋_GB2312" w:hAnsi="仿宋_GB2312" w:eastAsia="仿宋_GB2312" w:cs="仿宋_GB2312"/>
                <w:color w:val="auto"/>
                <w:sz w:val="15"/>
                <w:szCs w:val="15"/>
                <w:highlight w:val="none"/>
                <w:lang w:val="en-US" w:eastAsia="zh-CN" w:bidi="ar"/>
              </w:rPr>
              <w:t>11</w:t>
            </w:r>
            <w:r>
              <w:rPr>
                <w:rStyle w:val="46"/>
                <w:rFonts w:hint="eastAsia" w:ascii="仿宋_GB2312" w:hAnsi="仿宋_GB2312" w:eastAsia="仿宋_GB2312" w:cs="仿宋_GB2312"/>
                <w:color w:val="auto"/>
                <w:sz w:val="15"/>
                <w:szCs w:val="15"/>
                <w:highlight w:val="none"/>
                <w:lang w:val="en-US" w:eastAsia="zh-CN" w:bidi="ar"/>
              </w:rPr>
              <w:t>06下平巷</w:t>
            </w:r>
          </w:p>
        </w:tc>
        <w:tc>
          <w:tcPr>
            <w:tcW w:w="23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1300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2023/5/17-2023/12/15</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回</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半</w:t>
            </w: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15.8</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锚带网</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综掘</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综掘机</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沿煤层</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50</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190</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195</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190</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195</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195</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190</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95</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-750大巷扩修（皮带井至人行井）</w:t>
            </w:r>
          </w:p>
        </w:tc>
        <w:tc>
          <w:tcPr>
            <w:tcW w:w="23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480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2023/12/16-2024/4/14</w:t>
            </w: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3"/>
                <w:szCs w:val="13"/>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3"/>
                <w:szCs w:val="13"/>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23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1</w:t>
            </w:r>
            <w:r>
              <w:rPr>
                <w:rStyle w:val="49"/>
                <w:rFonts w:hint="eastAsia" w:ascii="仿宋_GB2312" w:hAnsi="仿宋_GB2312" w:eastAsia="仿宋_GB2312" w:cs="仿宋_GB2312"/>
                <w:color w:val="auto"/>
                <w:sz w:val="13"/>
                <w:szCs w:val="13"/>
                <w:highlight w:val="none"/>
                <w:lang w:val="en-US" w:eastAsia="zh-CN" w:bidi="ar"/>
              </w:rPr>
              <w:t>11</w:t>
            </w:r>
            <w:r>
              <w:rPr>
                <w:rStyle w:val="50"/>
                <w:rFonts w:hint="eastAsia" w:ascii="仿宋_GB2312" w:hAnsi="仿宋_GB2312" w:eastAsia="仿宋_GB2312" w:cs="仿宋_GB2312"/>
                <w:color w:val="auto"/>
                <w:sz w:val="13"/>
                <w:szCs w:val="13"/>
                <w:highlight w:val="none"/>
                <w:lang w:val="en-US" w:eastAsia="zh-CN" w:bidi="ar"/>
              </w:rPr>
              <w:t>06切眼</w:t>
            </w:r>
          </w:p>
        </w:tc>
        <w:tc>
          <w:tcPr>
            <w:tcW w:w="23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260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2024/4/15-2024/7/24</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回</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半</w:t>
            </w: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15.4</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锚带网</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炮掘</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综掘机</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沿煤层</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260</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-750大巷扩修（皮带井至人行井）</w:t>
            </w:r>
          </w:p>
        </w:tc>
        <w:tc>
          <w:tcPr>
            <w:tcW w:w="23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850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2025/2/25-2026/1/17</w:t>
            </w: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3"/>
                <w:szCs w:val="13"/>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3"/>
                <w:szCs w:val="13"/>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23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i w:val="0"/>
                <w:iCs w:val="0"/>
                <w:color w:val="auto"/>
                <w:sz w:val="15"/>
                <w:szCs w:val="15"/>
                <w:highlight w:val="none"/>
                <w:u w:val="none"/>
              </w:rPr>
            </w:pPr>
            <w:r>
              <w:rPr>
                <w:rFonts w:hint="eastAsia" w:ascii="仿宋_GB2312" w:hAnsi="仿宋_GB2312" w:eastAsia="仿宋_GB2312" w:cs="仿宋_GB2312"/>
                <w:b/>
                <w:bCs/>
                <w:i w:val="0"/>
                <w:iCs w:val="0"/>
                <w:color w:val="auto"/>
                <w:kern w:val="0"/>
                <w:sz w:val="15"/>
                <w:szCs w:val="15"/>
                <w:highlight w:val="none"/>
                <w:u w:val="none"/>
                <w:lang w:val="en-US" w:eastAsia="zh-CN" w:bidi="ar"/>
              </w:rPr>
              <w:t>掘进一区3队</w:t>
            </w:r>
          </w:p>
        </w:tc>
        <w:tc>
          <w:tcPr>
            <w:tcW w:w="23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63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3"/>
                <w:szCs w:val="13"/>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3"/>
                <w:szCs w:val="13"/>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23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w:t>
            </w:r>
            <w:r>
              <w:rPr>
                <w:rStyle w:val="48"/>
                <w:rFonts w:hint="eastAsia" w:ascii="仿宋_GB2312" w:hAnsi="仿宋_GB2312" w:eastAsia="仿宋_GB2312" w:cs="仿宋_GB2312"/>
                <w:color w:val="auto"/>
                <w:sz w:val="15"/>
                <w:szCs w:val="15"/>
                <w:highlight w:val="none"/>
                <w:lang w:val="en-US" w:eastAsia="zh-CN" w:bidi="ar"/>
              </w:rPr>
              <w:t>11</w:t>
            </w:r>
            <w:r>
              <w:rPr>
                <w:rStyle w:val="46"/>
                <w:rFonts w:hint="eastAsia" w:ascii="仿宋_GB2312" w:hAnsi="仿宋_GB2312" w:eastAsia="仿宋_GB2312" w:cs="仿宋_GB2312"/>
                <w:color w:val="auto"/>
                <w:sz w:val="15"/>
                <w:szCs w:val="15"/>
                <w:highlight w:val="none"/>
                <w:lang w:val="en-US" w:eastAsia="zh-CN" w:bidi="ar"/>
              </w:rPr>
              <w:t>05上平巷</w:t>
            </w:r>
          </w:p>
        </w:tc>
        <w:tc>
          <w:tcPr>
            <w:tcW w:w="23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1216</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2022/11/1-2022/12/25</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回</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半</w:t>
            </w: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12.2</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锚带网</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综掘</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综掘机</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沿煤层</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w:t>
            </w:r>
            <w:r>
              <w:rPr>
                <w:rStyle w:val="48"/>
                <w:rFonts w:hint="eastAsia" w:ascii="仿宋_GB2312" w:hAnsi="仿宋_GB2312" w:eastAsia="仿宋_GB2312" w:cs="仿宋_GB2312"/>
                <w:color w:val="auto"/>
                <w:sz w:val="15"/>
                <w:szCs w:val="15"/>
                <w:highlight w:val="none"/>
                <w:lang w:val="en-US" w:eastAsia="zh-CN" w:bidi="ar"/>
              </w:rPr>
              <w:t>11</w:t>
            </w:r>
            <w:r>
              <w:rPr>
                <w:rStyle w:val="46"/>
                <w:rFonts w:hint="eastAsia" w:ascii="仿宋_GB2312" w:hAnsi="仿宋_GB2312" w:eastAsia="仿宋_GB2312" w:cs="仿宋_GB2312"/>
                <w:color w:val="auto"/>
                <w:sz w:val="15"/>
                <w:szCs w:val="15"/>
                <w:highlight w:val="none"/>
                <w:lang w:val="en-US" w:eastAsia="zh-CN" w:bidi="ar"/>
              </w:rPr>
              <w:t>05切眼（自上而下）</w:t>
            </w:r>
          </w:p>
        </w:tc>
        <w:tc>
          <w:tcPr>
            <w:tcW w:w="23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130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2022/12/26-2023/3/15</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回</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半</w:t>
            </w: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15.4</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锚带网</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综掘</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综掘机</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沿煤层</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50</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46</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27</w:t>
            </w: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-750皮带井片口扩修</w:t>
            </w:r>
          </w:p>
        </w:tc>
        <w:tc>
          <w:tcPr>
            <w:tcW w:w="23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40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2023/3/16-2023/4/29</w:t>
            </w: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3"/>
                <w:szCs w:val="13"/>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3"/>
                <w:szCs w:val="13"/>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23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 xml:space="preserve"> -750皮带井以下扩修</w:t>
            </w:r>
          </w:p>
        </w:tc>
        <w:tc>
          <w:tcPr>
            <w:tcW w:w="23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220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2023/4/30-2023/8/29</w:t>
            </w: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3"/>
                <w:szCs w:val="13"/>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3"/>
                <w:szCs w:val="13"/>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23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 xml:space="preserve"> -750回风联络巷扩修</w:t>
            </w:r>
          </w:p>
        </w:tc>
        <w:tc>
          <w:tcPr>
            <w:tcW w:w="23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100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2023/8/30-2023/10/23</w:t>
            </w: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3"/>
                <w:szCs w:val="13"/>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3"/>
                <w:szCs w:val="13"/>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23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 xml:space="preserve">   -750回风上山扩修（-750~-450）</w:t>
            </w:r>
          </w:p>
        </w:tc>
        <w:tc>
          <w:tcPr>
            <w:tcW w:w="23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710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2023/10/24-2025/1/21</w:t>
            </w: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3"/>
                <w:szCs w:val="13"/>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3"/>
                <w:szCs w:val="13"/>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23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w:t>
            </w:r>
            <w:r>
              <w:rPr>
                <w:rStyle w:val="48"/>
                <w:rFonts w:hint="eastAsia" w:ascii="仿宋_GB2312" w:hAnsi="仿宋_GB2312" w:eastAsia="仿宋_GB2312" w:cs="仿宋_GB2312"/>
                <w:color w:val="auto"/>
                <w:sz w:val="15"/>
                <w:szCs w:val="15"/>
                <w:highlight w:val="none"/>
                <w:lang w:val="en-US" w:eastAsia="zh-CN" w:bidi="ar"/>
              </w:rPr>
              <w:t>13</w:t>
            </w:r>
            <w:r>
              <w:rPr>
                <w:rStyle w:val="46"/>
                <w:rFonts w:hint="eastAsia" w:ascii="仿宋_GB2312" w:hAnsi="仿宋_GB2312" w:eastAsia="仿宋_GB2312" w:cs="仿宋_GB2312"/>
                <w:color w:val="auto"/>
                <w:sz w:val="15"/>
                <w:szCs w:val="15"/>
                <w:highlight w:val="none"/>
                <w:lang w:val="en-US" w:eastAsia="zh-CN" w:bidi="ar"/>
              </w:rPr>
              <w:t>01下石门</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220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2025/1/22-2025/4/20</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准</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岩</w:t>
            </w: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12.2</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锚网喷</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综掘</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综掘机</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5‰</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220</w:t>
            </w: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w:t>
            </w:r>
            <w:r>
              <w:rPr>
                <w:rStyle w:val="48"/>
                <w:rFonts w:hint="eastAsia" w:ascii="仿宋_GB2312" w:hAnsi="仿宋_GB2312" w:eastAsia="仿宋_GB2312" w:cs="仿宋_GB2312"/>
                <w:color w:val="auto"/>
                <w:sz w:val="15"/>
                <w:szCs w:val="15"/>
                <w:highlight w:val="none"/>
                <w:lang w:val="en-US" w:eastAsia="zh-CN" w:bidi="ar"/>
              </w:rPr>
              <w:t>13</w:t>
            </w:r>
            <w:r>
              <w:rPr>
                <w:rStyle w:val="46"/>
                <w:rFonts w:hint="eastAsia" w:ascii="仿宋_GB2312" w:hAnsi="仿宋_GB2312" w:eastAsia="仿宋_GB2312" w:cs="仿宋_GB2312"/>
                <w:color w:val="auto"/>
                <w:sz w:val="15"/>
                <w:szCs w:val="15"/>
                <w:highlight w:val="none"/>
                <w:lang w:val="en-US" w:eastAsia="zh-CN" w:bidi="ar"/>
              </w:rPr>
              <w:t>01下平巷</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1200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2025/4/21-2025/9/24</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回</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半</w:t>
            </w: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15.8</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锚带网</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综掘</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综掘机</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沿煤层</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1200</w:t>
            </w: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w:t>
            </w:r>
            <w:r>
              <w:rPr>
                <w:rStyle w:val="48"/>
                <w:rFonts w:hint="eastAsia" w:ascii="仿宋_GB2312" w:hAnsi="仿宋_GB2312" w:eastAsia="仿宋_GB2312" w:cs="仿宋_GB2312"/>
                <w:color w:val="auto"/>
                <w:sz w:val="15"/>
                <w:szCs w:val="15"/>
                <w:highlight w:val="none"/>
                <w:lang w:val="en-US" w:eastAsia="zh-CN" w:bidi="ar"/>
              </w:rPr>
              <w:t>13</w:t>
            </w:r>
            <w:r>
              <w:rPr>
                <w:rStyle w:val="46"/>
                <w:rFonts w:hint="eastAsia" w:ascii="仿宋_GB2312" w:hAnsi="仿宋_GB2312" w:eastAsia="仿宋_GB2312" w:cs="仿宋_GB2312"/>
                <w:color w:val="auto"/>
                <w:sz w:val="15"/>
                <w:szCs w:val="15"/>
                <w:highlight w:val="none"/>
                <w:lang w:val="en-US" w:eastAsia="zh-CN" w:bidi="ar"/>
              </w:rPr>
              <w:t>01切眼</w:t>
            </w:r>
          </w:p>
        </w:tc>
        <w:tc>
          <w:tcPr>
            <w:tcW w:w="23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260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2025/9/25-2025/12/26</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回</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半</w:t>
            </w: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15.8</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锚带网</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炮掘</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耙装机</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沿煤层</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260</w:t>
            </w: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i w:val="0"/>
                <w:iCs w:val="0"/>
                <w:color w:val="auto"/>
                <w:sz w:val="15"/>
                <w:szCs w:val="15"/>
                <w:highlight w:val="none"/>
                <w:u w:val="none"/>
              </w:rPr>
            </w:pPr>
            <w:r>
              <w:rPr>
                <w:rFonts w:hint="eastAsia" w:ascii="仿宋_GB2312" w:hAnsi="仿宋_GB2312" w:eastAsia="仿宋_GB2312" w:cs="仿宋_GB2312"/>
                <w:b/>
                <w:bCs/>
                <w:i w:val="0"/>
                <w:iCs w:val="0"/>
                <w:color w:val="auto"/>
                <w:kern w:val="0"/>
                <w:sz w:val="15"/>
                <w:szCs w:val="15"/>
                <w:highlight w:val="none"/>
                <w:u w:val="none"/>
                <w:lang w:val="en-US" w:eastAsia="zh-CN" w:bidi="ar"/>
              </w:rPr>
              <w:t>掘进二区1队</w:t>
            </w:r>
          </w:p>
        </w:tc>
        <w:tc>
          <w:tcPr>
            <w:tcW w:w="23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63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3"/>
                <w:szCs w:val="13"/>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3"/>
                <w:szCs w:val="13"/>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23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-270辅运暗斜井</w:t>
            </w:r>
          </w:p>
        </w:tc>
        <w:tc>
          <w:tcPr>
            <w:tcW w:w="23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450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2022/11/1-2023/3/1</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开</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岩</w:t>
            </w: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12.8</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锚网喷</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炮掘</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耙装机</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24°</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51</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41</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w:t>
            </w: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二号副井车场</w:t>
            </w:r>
          </w:p>
        </w:tc>
        <w:tc>
          <w:tcPr>
            <w:tcW w:w="23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135</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2023/3/2-2023/5/18</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开</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岩</w:t>
            </w: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12.8</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锚网喷</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炮掘</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耙装机</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5‰</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50</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52</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33</w:t>
            </w: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w:t>
            </w:r>
            <w:r>
              <w:rPr>
                <w:rStyle w:val="48"/>
                <w:rFonts w:hint="eastAsia" w:ascii="仿宋_GB2312" w:hAnsi="仿宋_GB2312" w:eastAsia="仿宋_GB2312" w:cs="仿宋_GB2312"/>
                <w:color w:val="auto"/>
                <w:sz w:val="15"/>
                <w:szCs w:val="15"/>
                <w:highlight w:val="none"/>
                <w:lang w:val="en-US" w:eastAsia="zh-CN" w:bidi="ar"/>
              </w:rPr>
              <w:t>11</w:t>
            </w:r>
            <w:r>
              <w:rPr>
                <w:rStyle w:val="46"/>
                <w:rFonts w:hint="eastAsia" w:ascii="仿宋_GB2312" w:hAnsi="仿宋_GB2312" w:eastAsia="仿宋_GB2312" w:cs="仿宋_GB2312"/>
                <w:color w:val="auto"/>
                <w:sz w:val="15"/>
                <w:szCs w:val="15"/>
                <w:highlight w:val="none"/>
                <w:lang w:val="en-US" w:eastAsia="zh-CN" w:bidi="ar"/>
              </w:rPr>
              <w:t>05上平巷</w:t>
            </w:r>
          </w:p>
        </w:tc>
        <w:tc>
          <w:tcPr>
            <w:tcW w:w="23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830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2023/5/19-2023/11/20</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回</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半</w:t>
            </w: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12.2</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锚带网</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综掘</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综掘机</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沿煤层</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40</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130</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135</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135</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130</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135</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125</w:t>
            </w: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w:t>
            </w:r>
            <w:r>
              <w:rPr>
                <w:rStyle w:val="48"/>
                <w:rFonts w:hint="eastAsia" w:ascii="仿宋_GB2312" w:hAnsi="仿宋_GB2312" w:eastAsia="仿宋_GB2312" w:cs="仿宋_GB2312"/>
                <w:color w:val="auto"/>
                <w:sz w:val="15"/>
                <w:szCs w:val="15"/>
                <w:highlight w:val="none"/>
                <w:lang w:val="en-US" w:eastAsia="zh-CN" w:bidi="ar"/>
              </w:rPr>
              <w:t>11</w:t>
            </w:r>
            <w:r>
              <w:rPr>
                <w:rStyle w:val="46"/>
                <w:rFonts w:hint="eastAsia" w:ascii="仿宋_GB2312" w:hAnsi="仿宋_GB2312" w:eastAsia="仿宋_GB2312" w:cs="仿宋_GB2312"/>
                <w:color w:val="auto"/>
                <w:sz w:val="15"/>
                <w:szCs w:val="15"/>
                <w:highlight w:val="none"/>
                <w:lang w:val="en-US" w:eastAsia="zh-CN" w:bidi="ar"/>
              </w:rPr>
              <w:t>05上石门</w:t>
            </w:r>
          </w:p>
        </w:tc>
        <w:tc>
          <w:tcPr>
            <w:tcW w:w="23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125</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2023/11/21-2024/1/3</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准</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半</w:t>
            </w: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12.2</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锚网喷</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综掘</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综掘机</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5‰</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28</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85</w:t>
            </w: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12</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 xml:space="preserve"> -550西岩巷</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320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2024/1/4-2024/3/1</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准</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岩</w:t>
            </w: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18.4</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锚网喷</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综掘</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综掘机</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5‰</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320</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2605下石门</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140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2024/3/2-2024/4/9</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准</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岩</w:t>
            </w: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12.2</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锚网喷</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综掘</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综掘机</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5‰</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140</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2605下平巷</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700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2024/4/10-2024/7/24</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回</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半</w:t>
            </w: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15.8</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锚带网</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综掘</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综掘机</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沿煤层</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700</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2605切眼</w:t>
            </w:r>
          </w:p>
        </w:tc>
        <w:tc>
          <w:tcPr>
            <w:tcW w:w="23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260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2024/7/25-2024/12/4</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回</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半</w:t>
            </w: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15.8</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锚带网</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炮掘</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耙装机</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沿煤层</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260</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i w:val="0"/>
                <w:iCs w:val="0"/>
                <w:color w:val="auto"/>
                <w:sz w:val="15"/>
                <w:szCs w:val="15"/>
                <w:highlight w:val="none"/>
                <w:u w:val="none"/>
              </w:rPr>
            </w:pPr>
            <w:r>
              <w:rPr>
                <w:rFonts w:hint="eastAsia" w:ascii="仿宋_GB2312" w:hAnsi="仿宋_GB2312" w:eastAsia="仿宋_GB2312" w:cs="仿宋_GB2312"/>
                <w:b/>
                <w:bCs/>
                <w:i w:val="0"/>
                <w:iCs w:val="0"/>
                <w:color w:val="auto"/>
                <w:kern w:val="0"/>
                <w:sz w:val="15"/>
                <w:szCs w:val="15"/>
                <w:highlight w:val="none"/>
                <w:u w:val="none"/>
                <w:lang w:val="en-US" w:eastAsia="zh-CN" w:bidi="ar"/>
              </w:rPr>
              <w:t>掘进二区2队</w:t>
            </w:r>
          </w:p>
        </w:tc>
        <w:tc>
          <w:tcPr>
            <w:tcW w:w="23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63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3"/>
                <w:szCs w:val="13"/>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3"/>
                <w:szCs w:val="13"/>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23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w:t>
            </w:r>
            <w:r>
              <w:rPr>
                <w:rStyle w:val="48"/>
                <w:rFonts w:hint="eastAsia" w:ascii="仿宋_GB2312" w:hAnsi="仿宋_GB2312" w:eastAsia="仿宋_GB2312" w:cs="仿宋_GB2312"/>
                <w:color w:val="auto"/>
                <w:sz w:val="15"/>
                <w:szCs w:val="15"/>
                <w:highlight w:val="none"/>
                <w:lang w:val="en-US" w:eastAsia="zh-CN" w:bidi="ar"/>
              </w:rPr>
              <w:t>11</w:t>
            </w:r>
            <w:r>
              <w:rPr>
                <w:rStyle w:val="46"/>
                <w:rFonts w:hint="eastAsia" w:ascii="仿宋_GB2312" w:hAnsi="仿宋_GB2312" w:eastAsia="仿宋_GB2312" w:cs="仿宋_GB2312"/>
                <w:color w:val="auto"/>
                <w:sz w:val="15"/>
                <w:szCs w:val="15"/>
                <w:highlight w:val="none"/>
                <w:lang w:val="en-US" w:eastAsia="zh-CN" w:bidi="ar"/>
              </w:rPr>
              <w:t>05下平巷</w:t>
            </w:r>
          </w:p>
        </w:tc>
        <w:tc>
          <w:tcPr>
            <w:tcW w:w="23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1246</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2022/11/1-2023/3/12</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回</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半</w:t>
            </w: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15.8</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锚带网</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综掘</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综掘机</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沿煤层</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140</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140</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30</w:t>
            </w: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w:t>
            </w:r>
            <w:r>
              <w:rPr>
                <w:rStyle w:val="48"/>
                <w:rFonts w:hint="eastAsia" w:ascii="仿宋_GB2312" w:hAnsi="仿宋_GB2312" w:eastAsia="仿宋_GB2312" w:cs="仿宋_GB2312"/>
                <w:color w:val="auto"/>
                <w:sz w:val="15"/>
                <w:szCs w:val="15"/>
                <w:highlight w:val="none"/>
                <w:lang w:val="en-US" w:eastAsia="zh-CN" w:bidi="ar"/>
              </w:rPr>
              <w:t>11</w:t>
            </w:r>
            <w:r>
              <w:rPr>
                <w:rStyle w:val="46"/>
                <w:rFonts w:hint="eastAsia" w:ascii="仿宋_GB2312" w:hAnsi="仿宋_GB2312" w:eastAsia="仿宋_GB2312" w:cs="仿宋_GB2312"/>
                <w:color w:val="auto"/>
                <w:sz w:val="15"/>
                <w:szCs w:val="15"/>
                <w:highlight w:val="none"/>
                <w:lang w:val="en-US" w:eastAsia="zh-CN" w:bidi="ar"/>
              </w:rPr>
              <w:t>05切眼（自下而上）</w:t>
            </w:r>
          </w:p>
        </w:tc>
        <w:tc>
          <w:tcPr>
            <w:tcW w:w="23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130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2023/3/13-2023/5/1</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回</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半</w:t>
            </w: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15.8</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锚带网</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炮掘</w:t>
            </w: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沿煤层</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49</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78</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3</w:t>
            </w: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 xml:space="preserve"> -750辅助下山及车场扩修（-750~-840）</w:t>
            </w:r>
          </w:p>
        </w:tc>
        <w:tc>
          <w:tcPr>
            <w:tcW w:w="23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320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2023/5/2-2023/9/1</w:t>
            </w: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3"/>
                <w:szCs w:val="13"/>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3"/>
                <w:szCs w:val="13"/>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23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 xml:space="preserve"> -840辅助下山车场扩修</w:t>
            </w:r>
          </w:p>
        </w:tc>
        <w:tc>
          <w:tcPr>
            <w:tcW w:w="23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90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2023/9/2-2023/10/6</w:t>
            </w: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3"/>
                <w:szCs w:val="13"/>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3"/>
                <w:szCs w:val="13"/>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23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 xml:space="preserve"> -840西岩巷扩修（07回风）</w:t>
            </w:r>
          </w:p>
        </w:tc>
        <w:tc>
          <w:tcPr>
            <w:tcW w:w="23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240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2023/10/7-2024/1/6</w:t>
            </w: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3"/>
                <w:szCs w:val="13"/>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3"/>
                <w:szCs w:val="13"/>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23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w:t>
            </w:r>
            <w:r>
              <w:rPr>
                <w:rStyle w:val="48"/>
                <w:rFonts w:hint="eastAsia" w:ascii="仿宋_GB2312" w:hAnsi="仿宋_GB2312" w:eastAsia="仿宋_GB2312" w:cs="仿宋_GB2312"/>
                <w:color w:val="auto"/>
                <w:sz w:val="15"/>
                <w:szCs w:val="15"/>
                <w:highlight w:val="none"/>
                <w:lang w:val="en-US" w:eastAsia="zh-CN" w:bidi="ar"/>
              </w:rPr>
              <w:t>11</w:t>
            </w:r>
            <w:r>
              <w:rPr>
                <w:rStyle w:val="46"/>
                <w:rFonts w:hint="eastAsia" w:ascii="仿宋_GB2312" w:hAnsi="仿宋_GB2312" w:eastAsia="仿宋_GB2312" w:cs="仿宋_GB2312"/>
                <w:color w:val="auto"/>
                <w:sz w:val="15"/>
                <w:szCs w:val="15"/>
                <w:highlight w:val="none"/>
                <w:lang w:val="en-US" w:eastAsia="zh-CN" w:bidi="ar"/>
              </w:rPr>
              <w:t>07回风石门</w:t>
            </w:r>
          </w:p>
        </w:tc>
        <w:tc>
          <w:tcPr>
            <w:tcW w:w="23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40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2024/1/7-2024/1/21</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准</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全</w:t>
            </w: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15.8</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锚带网</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炮掘</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耙装机</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5‰</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40</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 xml:space="preserve"> 2</w:t>
            </w:r>
            <w:r>
              <w:rPr>
                <w:rStyle w:val="48"/>
                <w:rFonts w:hint="eastAsia" w:ascii="仿宋_GB2312" w:hAnsi="仿宋_GB2312" w:eastAsia="仿宋_GB2312" w:cs="仿宋_GB2312"/>
                <w:color w:val="auto"/>
                <w:sz w:val="15"/>
                <w:szCs w:val="15"/>
                <w:highlight w:val="none"/>
                <w:lang w:val="en-US" w:eastAsia="zh-CN" w:bidi="ar"/>
              </w:rPr>
              <w:t>11</w:t>
            </w:r>
            <w:r>
              <w:rPr>
                <w:rStyle w:val="46"/>
                <w:rFonts w:hint="eastAsia" w:ascii="仿宋_GB2312" w:hAnsi="仿宋_GB2312" w:eastAsia="仿宋_GB2312" w:cs="仿宋_GB2312"/>
                <w:color w:val="auto"/>
                <w:sz w:val="15"/>
                <w:szCs w:val="15"/>
                <w:highlight w:val="none"/>
                <w:lang w:val="en-US" w:eastAsia="zh-CN" w:bidi="ar"/>
              </w:rPr>
              <w:t>07运煤下山通道掘进</w:t>
            </w:r>
          </w:p>
        </w:tc>
        <w:tc>
          <w:tcPr>
            <w:tcW w:w="23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120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2024/1/22-2024/2/21</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回</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全</w:t>
            </w: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15.8</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锚带网</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综掘</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综掘机</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12°</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120</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二采回风上山扩修</w:t>
            </w:r>
          </w:p>
        </w:tc>
        <w:tc>
          <w:tcPr>
            <w:tcW w:w="23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800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2024/2/22-2024/12/25</w:t>
            </w: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23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二采回风上山-450通道扩修</w:t>
            </w:r>
          </w:p>
        </w:tc>
        <w:tc>
          <w:tcPr>
            <w:tcW w:w="23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80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2024/12/26-2025/1/25</w:t>
            </w: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23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二采回风上山-550通道扩修</w:t>
            </w:r>
          </w:p>
        </w:tc>
        <w:tc>
          <w:tcPr>
            <w:tcW w:w="23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110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2025/1/26-2025/3/8</w:t>
            </w: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23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二采回风上山-645通道扩修</w:t>
            </w:r>
          </w:p>
        </w:tc>
        <w:tc>
          <w:tcPr>
            <w:tcW w:w="23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80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2025/3/9-2025/4/8</w:t>
            </w: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23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i w:val="0"/>
                <w:iCs w:val="0"/>
                <w:color w:val="auto"/>
                <w:sz w:val="15"/>
                <w:szCs w:val="15"/>
                <w:highlight w:val="none"/>
                <w:u w:val="none"/>
              </w:rPr>
            </w:pPr>
            <w:r>
              <w:rPr>
                <w:rFonts w:hint="eastAsia" w:ascii="仿宋_GB2312" w:hAnsi="仿宋_GB2312" w:eastAsia="仿宋_GB2312" w:cs="仿宋_GB2312"/>
                <w:b/>
                <w:bCs/>
                <w:i w:val="0"/>
                <w:iCs w:val="0"/>
                <w:color w:val="auto"/>
                <w:kern w:val="0"/>
                <w:sz w:val="15"/>
                <w:szCs w:val="15"/>
                <w:highlight w:val="none"/>
                <w:u w:val="none"/>
                <w:lang w:val="en-US" w:eastAsia="zh-CN" w:bidi="ar"/>
              </w:rPr>
              <w:t>掘进二区3队</w:t>
            </w:r>
          </w:p>
        </w:tc>
        <w:tc>
          <w:tcPr>
            <w:tcW w:w="235"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63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23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-750东岩巷（煤仓以东）</w:t>
            </w:r>
          </w:p>
        </w:tc>
        <w:tc>
          <w:tcPr>
            <w:tcW w:w="23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797</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2022/11/1-2023/5/1</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准</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岩</w:t>
            </w: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18.4</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锚网喷</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综掘</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综掘机</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3‰</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32</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72</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81</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44</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w:t>
            </w: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 xml:space="preserve"> -750煤仓</w:t>
            </w:r>
          </w:p>
        </w:tc>
        <w:tc>
          <w:tcPr>
            <w:tcW w:w="23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42</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2023/5/2-2023/6/11</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开</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岩</w:t>
            </w: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78.5</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锚网喷</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综掘</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综掘机</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3‰</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30</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12</w:t>
            </w: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 xml:space="preserve"> -604岩巷及回风道扩修</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126</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2023/6/12-2023/8/22</w:t>
            </w: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23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 xml:space="preserve"> 四水平一号回风井扩修（-750~-608）</w:t>
            </w:r>
          </w:p>
        </w:tc>
        <w:tc>
          <w:tcPr>
            <w:tcW w:w="23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600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2023/8/23-2024/8/2</w:t>
            </w: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23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i w:val="0"/>
                <w:iCs w:val="0"/>
                <w:color w:val="auto"/>
                <w:sz w:val="15"/>
                <w:szCs w:val="15"/>
                <w:highlight w:val="none"/>
                <w:u w:val="none"/>
              </w:rPr>
            </w:pPr>
            <w:r>
              <w:rPr>
                <w:rFonts w:hint="eastAsia" w:ascii="仿宋_GB2312" w:hAnsi="仿宋_GB2312" w:eastAsia="仿宋_GB2312" w:cs="仿宋_GB2312"/>
                <w:b/>
                <w:bCs/>
                <w:i w:val="0"/>
                <w:iCs w:val="0"/>
                <w:color w:val="auto"/>
                <w:kern w:val="0"/>
                <w:sz w:val="15"/>
                <w:szCs w:val="15"/>
                <w:highlight w:val="none"/>
                <w:u w:val="none"/>
                <w:lang w:val="en-US" w:eastAsia="zh-CN" w:bidi="ar"/>
              </w:rPr>
              <w:t>掘进三区1队</w:t>
            </w:r>
          </w:p>
        </w:tc>
        <w:tc>
          <w:tcPr>
            <w:tcW w:w="235"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63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23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-550岩巷</w:t>
            </w:r>
          </w:p>
        </w:tc>
        <w:tc>
          <w:tcPr>
            <w:tcW w:w="23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125</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2022/11/1-2022/12/27</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准</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岩</w:t>
            </w: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18.4</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锚网喷</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炮掘</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耙装机</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5‰</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w:t>
            </w:r>
            <w:r>
              <w:rPr>
                <w:rStyle w:val="48"/>
                <w:rFonts w:hint="eastAsia" w:ascii="仿宋_GB2312" w:hAnsi="仿宋_GB2312" w:eastAsia="仿宋_GB2312" w:cs="仿宋_GB2312"/>
                <w:color w:val="auto"/>
                <w:sz w:val="15"/>
                <w:szCs w:val="15"/>
                <w:highlight w:val="none"/>
                <w:lang w:val="en-US" w:eastAsia="zh-CN" w:bidi="ar"/>
              </w:rPr>
              <w:t>11</w:t>
            </w:r>
            <w:r>
              <w:rPr>
                <w:rStyle w:val="46"/>
                <w:rFonts w:hint="eastAsia" w:ascii="仿宋_GB2312" w:hAnsi="仿宋_GB2312" w:eastAsia="仿宋_GB2312" w:cs="仿宋_GB2312"/>
                <w:color w:val="auto"/>
                <w:sz w:val="15"/>
                <w:szCs w:val="15"/>
                <w:highlight w:val="none"/>
                <w:lang w:val="en-US" w:eastAsia="zh-CN" w:bidi="ar"/>
              </w:rPr>
              <w:t>05下石门</w:t>
            </w:r>
          </w:p>
        </w:tc>
        <w:tc>
          <w:tcPr>
            <w:tcW w:w="23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130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2022/12/28-2023/2/15</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回</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岩</w:t>
            </w: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12.8</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锚网喷</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炮掘</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耙装机</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5‰</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84</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40</w:t>
            </w: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w:t>
            </w:r>
            <w:r>
              <w:rPr>
                <w:rStyle w:val="48"/>
                <w:rFonts w:hint="eastAsia" w:ascii="仿宋_GB2312" w:hAnsi="仿宋_GB2312" w:eastAsia="仿宋_GB2312" w:cs="仿宋_GB2312"/>
                <w:color w:val="auto"/>
                <w:sz w:val="15"/>
                <w:szCs w:val="15"/>
                <w:highlight w:val="none"/>
                <w:lang w:val="en-US" w:eastAsia="zh-CN" w:bidi="ar"/>
              </w:rPr>
              <w:t>11</w:t>
            </w:r>
            <w:r>
              <w:rPr>
                <w:rStyle w:val="46"/>
                <w:rFonts w:hint="eastAsia" w:ascii="仿宋_GB2312" w:hAnsi="仿宋_GB2312" w:eastAsia="仿宋_GB2312" w:cs="仿宋_GB2312"/>
                <w:color w:val="auto"/>
                <w:sz w:val="15"/>
                <w:szCs w:val="15"/>
                <w:highlight w:val="none"/>
                <w:lang w:val="en-US" w:eastAsia="zh-CN" w:bidi="ar"/>
              </w:rPr>
              <w:t>05下平巷</w:t>
            </w:r>
          </w:p>
        </w:tc>
        <w:tc>
          <w:tcPr>
            <w:tcW w:w="23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830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2023/2/16-2023/9/28</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回</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半</w:t>
            </w: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15.8</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锚带网</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综掘</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综掘机</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沿煤层</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30</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115</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115</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115</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115</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115</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115</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110</w:t>
            </w: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w:t>
            </w:r>
            <w:r>
              <w:rPr>
                <w:rStyle w:val="48"/>
                <w:rFonts w:hint="eastAsia" w:ascii="仿宋_GB2312" w:hAnsi="仿宋_GB2312" w:eastAsia="仿宋_GB2312" w:cs="仿宋_GB2312"/>
                <w:color w:val="auto"/>
                <w:sz w:val="15"/>
                <w:szCs w:val="15"/>
                <w:highlight w:val="none"/>
                <w:lang w:val="en-US" w:eastAsia="zh-CN" w:bidi="ar"/>
              </w:rPr>
              <w:t>11</w:t>
            </w:r>
            <w:r>
              <w:rPr>
                <w:rStyle w:val="46"/>
                <w:rFonts w:hint="eastAsia" w:ascii="仿宋_GB2312" w:hAnsi="仿宋_GB2312" w:eastAsia="仿宋_GB2312" w:cs="仿宋_GB2312"/>
                <w:color w:val="auto"/>
                <w:sz w:val="15"/>
                <w:szCs w:val="15"/>
                <w:highlight w:val="none"/>
                <w:lang w:val="en-US" w:eastAsia="zh-CN" w:bidi="ar"/>
              </w:rPr>
              <w:t>05切眼</w:t>
            </w:r>
          </w:p>
        </w:tc>
        <w:tc>
          <w:tcPr>
            <w:tcW w:w="23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260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2023/9/29-2024/1/31</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回</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半</w:t>
            </w: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15.8</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锚带网</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炮掘</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综掘机</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沿煤层</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65</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63</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65</w:t>
            </w: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65</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-450一采回风东石门</w:t>
            </w:r>
          </w:p>
        </w:tc>
        <w:tc>
          <w:tcPr>
            <w:tcW w:w="23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300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2024/2/1-2024/5/31</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开</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岩</w:t>
            </w: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18.4</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锚网喷</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综掘</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综掘机</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5‰</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300</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2606下石门</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100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2024/6/1-2024/7/10</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准</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岩</w:t>
            </w: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12.2</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锚网喷</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炮掘</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耙装机</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沿煤层</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100</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2606下平巷</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700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2024/7/11-2024/12/1</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回</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半</w:t>
            </w: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15.8</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锚带网</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综掘</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综掘机</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沿煤层</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480</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-750西大巷扩修</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400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2024/12/2-2025/6/22</w:t>
            </w: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3"/>
                <w:szCs w:val="13"/>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3"/>
                <w:szCs w:val="13"/>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23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2606切眼</w:t>
            </w:r>
          </w:p>
        </w:tc>
        <w:tc>
          <w:tcPr>
            <w:tcW w:w="23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260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2025/6/23-2025/9/17</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回</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半</w:t>
            </w: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15.8</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锚带网</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炮掘</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耙装机</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沿煤层</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260</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21"/>
                <w:szCs w:val="21"/>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i w:val="0"/>
                <w:iCs w:val="0"/>
                <w:color w:val="auto"/>
                <w:sz w:val="15"/>
                <w:szCs w:val="15"/>
                <w:highlight w:val="none"/>
                <w:u w:val="none"/>
              </w:rPr>
            </w:pPr>
            <w:r>
              <w:rPr>
                <w:rFonts w:hint="eastAsia" w:ascii="仿宋_GB2312" w:hAnsi="仿宋_GB2312" w:eastAsia="仿宋_GB2312" w:cs="仿宋_GB2312"/>
                <w:b/>
                <w:bCs/>
                <w:i w:val="0"/>
                <w:iCs w:val="0"/>
                <w:color w:val="auto"/>
                <w:kern w:val="0"/>
                <w:sz w:val="15"/>
                <w:szCs w:val="15"/>
                <w:highlight w:val="none"/>
                <w:u w:val="none"/>
                <w:lang w:val="en-US" w:eastAsia="zh-CN" w:bidi="ar"/>
              </w:rPr>
              <w:t>掘进三区2队</w:t>
            </w:r>
          </w:p>
        </w:tc>
        <w:tc>
          <w:tcPr>
            <w:tcW w:w="235"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63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23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二采运煤上山掘进</w:t>
            </w:r>
          </w:p>
        </w:tc>
        <w:tc>
          <w:tcPr>
            <w:tcW w:w="23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433</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2022/11/1-2022/11/28</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开</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岩</w:t>
            </w: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15.2</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锚网喷</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炮掘</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耙装机</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19.5°</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-604煤仓</w:t>
            </w:r>
          </w:p>
        </w:tc>
        <w:tc>
          <w:tcPr>
            <w:tcW w:w="23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19</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2022/11/29-2023/1/12</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开</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岩</w:t>
            </w: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78.5</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锚网喷</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炮掘</w:t>
            </w: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23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5</w:t>
            </w: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-450一采回风西石门扩修</w:t>
            </w:r>
          </w:p>
        </w:tc>
        <w:tc>
          <w:tcPr>
            <w:tcW w:w="23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170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2023/1/13-2023/3/21</w:t>
            </w: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3"/>
                <w:szCs w:val="13"/>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3"/>
                <w:szCs w:val="13"/>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23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-450大巷扩修</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620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2023/3/22-2024/1/13</w:t>
            </w: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3"/>
                <w:szCs w:val="13"/>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3"/>
                <w:szCs w:val="13"/>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23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-450回风大巷</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2743</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2024/1/14-2025/8/10</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开</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岩</w:t>
            </w: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15.2</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锚网喷</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综掘</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综掘机</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沿煤层</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1448</w:t>
            </w: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1295</w:t>
            </w: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 xml:space="preserve"> -450回风下山</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370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2025/8/11-2025/12/10</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开</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岩</w:t>
            </w: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15.2</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锚网喷</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综掘</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综掘机</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沿煤层</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370</w:t>
            </w: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i w:val="0"/>
                <w:iCs w:val="0"/>
                <w:color w:val="auto"/>
                <w:sz w:val="15"/>
                <w:szCs w:val="15"/>
                <w:highlight w:val="none"/>
                <w:u w:val="none"/>
              </w:rPr>
            </w:pPr>
            <w:r>
              <w:rPr>
                <w:rFonts w:hint="eastAsia" w:ascii="仿宋_GB2312" w:hAnsi="仿宋_GB2312" w:eastAsia="仿宋_GB2312" w:cs="仿宋_GB2312"/>
                <w:b/>
                <w:bCs/>
                <w:i w:val="0"/>
                <w:iCs w:val="0"/>
                <w:color w:val="auto"/>
                <w:kern w:val="0"/>
                <w:sz w:val="15"/>
                <w:szCs w:val="15"/>
                <w:highlight w:val="none"/>
                <w:u w:val="none"/>
                <w:lang w:val="en-US" w:eastAsia="zh-CN" w:bidi="ar"/>
              </w:rPr>
              <w:t>掘进三区3队</w:t>
            </w:r>
          </w:p>
        </w:tc>
        <w:tc>
          <w:tcPr>
            <w:tcW w:w="235"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63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23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二段-840主井通道</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30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2022/11/1-2022/11/28</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开</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岩</w:t>
            </w: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15.2</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锚网喷</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炮掘</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耙装机</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5‰</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二段主井（-840~-750）</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230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2022/11/29-2023/4/24</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开</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岩</w:t>
            </w: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15.2</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锚网喷</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炮掘</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耙装机</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49</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43</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49</w:t>
            </w:r>
          </w:p>
        </w:tc>
        <w:tc>
          <w:tcPr>
            <w:tcW w:w="1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37</w:t>
            </w: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-750大巷扩修（二号回风井以东）</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400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2023/4/25-2023/8/24</w:t>
            </w: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3"/>
                <w:szCs w:val="13"/>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3"/>
                <w:szCs w:val="13"/>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23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-450西岩巷扩修</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490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2023/8/25-2024/6/4</w:t>
            </w: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23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2605上石门</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100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2024/6/5-2024/7/11</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准</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岩</w:t>
            </w: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12.2</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锚网喷</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炮掘</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耙装机</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沿煤层</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100</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2605上平巷</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700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2024/7/12-2024/11/30</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回</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半</w:t>
            </w: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15.8</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锚带网</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综掘</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综掘机</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沿煤层</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480</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-210皮带井通道扩修</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500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2024/12/1-2025/5/4</w:t>
            </w: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3"/>
                <w:szCs w:val="13"/>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3"/>
                <w:szCs w:val="13"/>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23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5" w:hRule="atLeast"/>
          <w:jc w:val="center"/>
        </w:trPr>
        <w:tc>
          <w:tcPr>
            <w:tcW w:w="52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w:t>
            </w:r>
            <w:r>
              <w:rPr>
                <w:rStyle w:val="48"/>
                <w:rFonts w:hint="eastAsia" w:ascii="仿宋_GB2312" w:hAnsi="仿宋_GB2312" w:eastAsia="仿宋_GB2312" w:cs="仿宋_GB2312"/>
                <w:color w:val="auto"/>
                <w:sz w:val="15"/>
                <w:szCs w:val="15"/>
                <w:highlight w:val="none"/>
                <w:lang w:val="en-US" w:eastAsia="zh-CN" w:bidi="ar"/>
              </w:rPr>
              <w:t>13</w:t>
            </w:r>
            <w:r>
              <w:rPr>
                <w:rStyle w:val="46"/>
                <w:rFonts w:hint="eastAsia" w:ascii="仿宋_GB2312" w:hAnsi="仿宋_GB2312" w:eastAsia="仿宋_GB2312" w:cs="仿宋_GB2312"/>
                <w:color w:val="auto"/>
                <w:sz w:val="15"/>
                <w:szCs w:val="15"/>
                <w:highlight w:val="none"/>
                <w:lang w:val="en-US" w:eastAsia="zh-CN" w:bidi="ar"/>
              </w:rPr>
              <w:t>01下石门</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220</w:t>
            </w:r>
          </w:p>
        </w:tc>
        <w:tc>
          <w:tcPr>
            <w:tcW w:w="63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2025/5/5-2025/7/20</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准</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3"/>
                <w:szCs w:val="13"/>
                <w:highlight w:val="none"/>
                <w:u w:val="none"/>
              </w:rPr>
            </w:pPr>
            <w:r>
              <w:rPr>
                <w:rFonts w:hint="eastAsia" w:ascii="仿宋_GB2312" w:hAnsi="仿宋_GB2312" w:eastAsia="仿宋_GB2312" w:cs="仿宋_GB2312"/>
                <w:i w:val="0"/>
                <w:iCs w:val="0"/>
                <w:color w:val="auto"/>
                <w:kern w:val="0"/>
                <w:sz w:val="13"/>
                <w:szCs w:val="13"/>
                <w:highlight w:val="none"/>
                <w:u w:val="none"/>
                <w:lang w:val="en-US" w:eastAsia="zh-CN" w:bidi="ar"/>
              </w:rPr>
              <w:t>岩</w:t>
            </w: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12.2</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锚网喷</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综掘</w:t>
            </w:r>
          </w:p>
        </w:tc>
        <w:tc>
          <w:tcPr>
            <w:tcW w:w="12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综掘机</w:t>
            </w:r>
          </w:p>
        </w:tc>
        <w:tc>
          <w:tcPr>
            <w:tcW w:w="23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5‰</w:t>
            </w: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5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c>
          <w:tcPr>
            <w:tcW w:w="18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bottom"/>
              <w:rPr>
                <w:rFonts w:hint="eastAsia" w:ascii="仿宋_GB2312" w:hAnsi="仿宋_GB2312" w:eastAsia="仿宋_GB2312" w:cs="仿宋_GB2312"/>
                <w:i w:val="0"/>
                <w:iCs w:val="0"/>
                <w:color w:val="auto"/>
                <w:sz w:val="15"/>
                <w:szCs w:val="15"/>
                <w:highlight w:val="none"/>
                <w:u w:val="none"/>
              </w:rPr>
            </w:pPr>
            <w:r>
              <w:rPr>
                <w:rFonts w:hint="eastAsia" w:ascii="仿宋_GB2312" w:hAnsi="仿宋_GB2312" w:eastAsia="仿宋_GB2312" w:cs="仿宋_GB2312"/>
                <w:i w:val="0"/>
                <w:iCs w:val="0"/>
                <w:color w:val="auto"/>
                <w:kern w:val="0"/>
                <w:sz w:val="15"/>
                <w:szCs w:val="15"/>
                <w:highlight w:val="none"/>
                <w:u w:val="none"/>
                <w:lang w:val="en-US" w:eastAsia="zh-CN" w:bidi="ar"/>
              </w:rPr>
              <w:t>220</w:t>
            </w:r>
          </w:p>
        </w:tc>
        <w:tc>
          <w:tcPr>
            <w:tcW w:w="12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iCs w:val="0"/>
                <w:color w:val="auto"/>
                <w:sz w:val="15"/>
                <w:szCs w:val="15"/>
                <w:highlight w:val="none"/>
                <w:u w:val="none"/>
              </w:rPr>
            </w:pPr>
          </w:p>
        </w:tc>
      </w:tr>
    </w:tbl>
    <w:p>
      <w:pPr>
        <w:pStyle w:val="2"/>
        <w:rPr>
          <w:rFonts w:hint="eastAsia" w:ascii="仿宋_GB2312" w:hAnsi="仿宋_GB2312" w:eastAsia="仿宋_GB2312" w:cs="仿宋_GB2312"/>
          <w:color w:val="auto"/>
          <w:highlight w:val="none"/>
        </w:rPr>
      </w:pPr>
    </w:p>
    <w:sectPr>
      <w:pgSz w:w="16838" w:h="11906" w:orient="landscape"/>
      <w:pgMar w:top="1803" w:right="1440" w:bottom="1803" w:left="1440" w:header="851" w:footer="992" w:gutter="0"/>
      <w:pgNumType w:fmt="decimal"/>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240" w:after="120"/>
      <w:ind w:firstLine="360"/>
      <w:jc w:val="both"/>
    </w:pPr>
  </w:p>
  <w:p>
    <w:pPr>
      <w:pStyle w:val="17"/>
      <w:spacing w:before="240" w:after="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240" w:after="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240" w:after="12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ind w:left="320" w:leftChars="100" w:right="320" w:rightChars="100"/>
                            <w:rPr>
                              <w:rStyle w:val="28"/>
                              <w:rFonts w:ascii="宋体" w:hAnsi="宋体" w:eastAsia="宋体"/>
                              <w:sz w:val="28"/>
                              <w:szCs w:val="2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17"/>
                      <w:ind w:left="320" w:leftChars="100" w:right="320" w:rightChars="100"/>
                      <w:rPr>
                        <w:rStyle w:val="28"/>
                        <w:rFonts w:ascii="宋体" w:hAnsi="宋体" w:eastAsia="宋体"/>
                        <w:sz w:val="28"/>
                        <w:szCs w:val="28"/>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ind w:left="320" w:leftChars="100" w:right="320" w:rightChars="100"/>
                            <w:rPr>
                              <w:rStyle w:val="28"/>
                              <w:rFonts w:ascii="宋体" w:hAnsi="宋体" w:eastAsia="宋体"/>
                              <w:sz w:val="28"/>
                              <w:szCs w:val="2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xTN8ABAACN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2cg0Ib44JC5d+MuoENRfDKRVG80blNXh8L1kPf9H2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dDFM3wAEAAI0DAAAOAAAAAAAAAAEAIAAAAB4BAABkcnMvZTJvRG9jLnhtbFBLBQYA&#10;AAAABgAGAFkBAABQBQAAAAA=&#10;">
              <v:fill on="f" focussize="0,0"/>
              <v:stroke on="f"/>
              <v:imagedata o:title=""/>
              <o:lock v:ext="edit" aspectratio="f"/>
              <v:textbox inset="0mm,0mm,0mm,0mm" style="mso-fit-shape-to-text:t;">
                <w:txbxContent>
                  <w:p>
                    <w:pPr>
                      <w:pStyle w:val="17"/>
                      <w:ind w:left="320" w:leftChars="100" w:right="320" w:rightChars="100"/>
                      <w:rPr>
                        <w:rStyle w:val="28"/>
                        <w:rFonts w:ascii="宋体" w:hAnsi="宋体" w:eastAsia="宋体"/>
                        <w:sz w:val="28"/>
                        <w:szCs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before="240" w:after="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before="240" w:after="12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1"/>
      </w:pBdr>
    </w:pPr>
  </w:p>
  <w:p>
    <w:pPr>
      <w:pStyle w:val="18"/>
      <w:pBdr>
        <w:bottom w:val="single" w:color="auto" w:sz="4" w:space="1"/>
      </w:pBdr>
      <w:rPr>
        <w:rFonts w:hint="eastAsia" w:ascii="宋体" w:hAnsi="宋体" w:eastAsia="宋体" w:cs="宋体"/>
      </w:rPr>
    </w:pPr>
    <w:r>
      <w:rPr>
        <w:rFonts w:hint="eastAsia" w:ascii="宋体" w:hAnsi="宋体" w:eastAsia="宋体" w:cs="宋体"/>
        <w:lang w:eastAsia="zh-CN"/>
      </w:rPr>
      <w:t>新汶矿业集团有限责任公司华丰煤矿</w:t>
    </w:r>
    <w:r>
      <w:rPr>
        <w:rFonts w:hint="eastAsia" w:ascii="宋体" w:hAnsi="宋体" w:eastAsia="宋体" w:cs="宋体"/>
      </w:rPr>
      <w:t xml:space="preserve">                                   生产安全事故风险评估报告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56C4E6"/>
    <w:multiLevelType w:val="singleLevel"/>
    <w:tmpl w:val="1156C4E6"/>
    <w:lvl w:ilvl="0" w:tentative="0">
      <w:start w:val="2"/>
      <w:numFmt w:val="decimal"/>
      <w:suff w:val="nothing"/>
      <w:lvlText w:val="（%1）"/>
      <w:lvlJc w:val="left"/>
    </w:lvl>
  </w:abstractNum>
  <w:abstractNum w:abstractNumId="1">
    <w:nsid w:val="21FAC385"/>
    <w:multiLevelType w:val="singleLevel"/>
    <w:tmpl w:val="21FAC385"/>
    <w:lvl w:ilvl="0" w:tentative="0">
      <w:start w:val="1"/>
      <w:numFmt w:val="decimal"/>
      <w:pStyle w:val="13"/>
      <w:lvlText w:val="%1."/>
      <w:lvlJc w:val="left"/>
      <w:pPr>
        <w:tabs>
          <w:tab w:val="left" w:pos="2040"/>
        </w:tabs>
        <w:ind w:left="2040" w:hanging="360"/>
      </w:pPr>
    </w:lvl>
  </w:abstractNum>
  <w:abstractNum w:abstractNumId="2">
    <w:nsid w:val="5D7AB761"/>
    <w:multiLevelType w:val="singleLevel"/>
    <w:tmpl w:val="5D7AB761"/>
    <w:lvl w:ilvl="0" w:tentative="0">
      <w:start w:val="2"/>
      <w:numFmt w:val="decimal"/>
      <w:suff w:val="nothing"/>
      <w:lvlText w:val="（%1）"/>
      <w:lvlJc w:val="left"/>
      <w:pPr>
        <w:ind w:left="421" w:leftChars="0" w:firstLine="0" w:firstLineChars="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21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2M2QyZjJiN2Q4MzRiNzlkMTI1NTQyMDJmYmU0MGMifQ=="/>
  </w:docVars>
  <w:rsids>
    <w:rsidRoot w:val="00286ABC"/>
    <w:rsid w:val="00001B82"/>
    <w:rsid w:val="00012CF2"/>
    <w:rsid w:val="00024143"/>
    <w:rsid w:val="00027233"/>
    <w:rsid w:val="00041AFF"/>
    <w:rsid w:val="00041D44"/>
    <w:rsid w:val="00072B33"/>
    <w:rsid w:val="000A02F6"/>
    <w:rsid w:val="000A1786"/>
    <w:rsid w:val="000B24D0"/>
    <w:rsid w:val="000F2BED"/>
    <w:rsid w:val="00131E52"/>
    <w:rsid w:val="001325FF"/>
    <w:rsid w:val="00143DA6"/>
    <w:rsid w:val="0015620C"/>
    <w:rsid w:val="00165B75"/>
    <w:rsid w:val="00180981"/>
    <w:rsid w:val="00184C74"/>
    <w:rsid w:val="0018745A"/>
    <w:rsid w:val="00191982"/>
    <w:rsid w:val="00204170"/>
    <w:rsid w:val="002072B4"/>
    <w:rsid w:val="00207DEA"/>
    <w:rsid w:val="00222796"/>
    <w:rsid w:val="00234BB0"/>
    <w:rsid w:val="00235E44"/>
    <w:rsid w:val="00240B60"/>
    <w:rsid w:val="0024524C"/>
    <w:rsid w:val="00261524"/>
    <w:rsid w:val="0026268C"/>
    <w:rsid w:val="00271095"/>
    <w:rsid w:val="0027166C"/>
    <w:rsid w:val="00286ABC"/>
    <w:rsid w:val="00296891"/>
    <w:rsid w:val="002A391E"/>
    <w:rsid w:val="002D0AF7"/>
    <w:rsid w:val="002E1F07"/>
    <w:rsid w:val="002E6250"/>
    <w:rsid w:val="003026C5"/>
    <w:rsid w:val="00302E03"/>
    <w:rsid w:val="00341892"/>
    <w:rsid w:val="0035519E"/>
    <w:rsid w:val="003754DD"/>
    <w:rsid w:val="00392319"/>
    <w:rsid w:val="003A6D38"/>
    <w:rsid w:val="003B163E"/>
    <w:rsid w:val="003B42F7"/>
    <w:rsid w:val="003C3646"/>
    <w:rsid w:val="003F073F"/>
    <w:rsid w:val="004201E8"/>
    <w:rsid w:val="00424F74"/>
    <w:rsid w:val="00445FA1"/>
    <w:rsid w:val="00457CA9"/>
    <w:rsid w:val="004807EF"/>
    <w:rsid w:val="00491E46"/>
    <w:rsid w:val="004927E5"/>
    <w:rsid w:val="004B75C8"/>
    <w:rsid w:val="004C40AC"/>
    <w:rsid w:val="004C7FCA"/>
    <w:rsid w:val="004D0934"/>
    <w:rsid w:val="004E76F7"/>
    <w:rsid w:val="004F1019"/>
    <w:rsid w:val="004F481A"/>
    <w:rsid w:val="00506FE9"/>
    <w:rsid w:val="005238D1"/>
    <w:rsid w:val="00533CCF"/>
    <w:rsid w:val="005510D6"/>
    <w:rsid w:val="00556322"/>
    <w:rsid w:val="00560171"/>
    <w:rsid w:val="00582840"/>
    <w:rsid w:val="005858AA"/>
    <w:rsid w:val="00591B7A"/>
    <w:rsid w:val="005A791F"/>
    <w:rsid w:val="005F0457"/>
    <w:rsid w:val="005F0617"/>
    <w:rsid w:val="00602F0A"/>
    <w:rsid w:val="00614167"/>
    <w:rsid w:val="0061555D"/>
    <w:rsid w:val="006169B9"/>
    <w:rsid w:val="0062070F"/>
    <w:rsid w:val="00621095"/>
    <w:rsid w:val="006251C1"/>
    <w:rsid w:val="006413ED"/>
    <w:rsid w:val="0064255F"/>
    <w:rsid w:val="00644FD7"/>
    <w:rsid w:val="006678AA"/>
    <w:rsid w:val="00676D8A"/>
    <w:rsid w:val="00677F5E"/>
    <w:rsid w:val="00694A39"/>
    <w:rsid w:val="006A262F"/>
    <w:rsid w:val="006C501B"/>
    <w:rsid w:val="006E0DC2"/>
    <w:rsid w:val="006E28FB"/>
    <w:rsid w:val="00703235"/>
    <w:rsid w:val="007033AB"/>
    <w:rsid w:val="00710BB7"/>
    <w:rsid w:val="00716EE9"/>
    <w:rsid w:val="007342D3"/>
    <w:rsid w:val="00755025"/>
    <w:rsid w:val="007734FB"/>
    <w:rsid w:val="00773882"/>
    <w:rsid w:val="00783695"/>
    <w:rsid w:val="007926E7"/>
    <w:rsid w:val="007A534F"/>
    <w:rsid w:val="007C7B3E"/>
    <w:rsid w:val="007F44EF"/>
    <w:rsid w:val="00811466"/>
    <w:rsid w:val="008176EF"/>
    <w:rsid w:val="00821B9F"/>
    <w:rsid w:val="00843A95"/>
    <w:rsid w:val="0085118D"/>
    <w:rsid w:val="0085726C"/>
    <w:rsid w:val="00873B16"/>
    <w:rsid w:val="0087635C"/>
    <w:rsid w:val="008A0074"/>
    <w:rsid w:val="008A4484"/>
    <w:rsid w:val="008C4528"/>
    <w:rsid w:val="008E6954"/>
    <w:rsid w:val="0090466C"/>
    <w:rsid w:val="0091385E"/>
    <w:rsid w:val="0092300D"/>
    <w:rsid w:val="009257AE"/>
    <w:rsid w:val="009258E7"/>
    <w:rsid w:val="00933DC4"/>
    <w:rsid w:val="0093510D"/>
    <w:rsid w:val="00945DBF"/>
    <w:rsid w:val="00980119"/>
    <w:rsid w:val="00984DE0"/>
    <w:rsid w:val="00991C69"/>
    <w:rsid w:val="00997AFA"/>
    <w:rsid w:val="009B4927"/>
    <w:rsid w:val="009B62B2"/>
    <w:rsid w:val="009C6B19"/>
    <w:rsid w:val="009F6710"/>
    <w:rsid w:val="00A0321E"/>
    <w:rsid w:val="00A05938"/>
    <w:rsid w:val="00A262BC"/>
    <w:rsid w:val="00A33A23"/>
    <w:rsid w:val="00A6688E"/>
    <w:rsid w:val="00A80B83"/>
    <w:rsid w:val="00A857C8"/>
    <w:rsid w:val="00A951CB"/>
    <w:rsid w:val="00AA6189"/>
    <w:rsid w:val="00AA753E"/>
    <w:rsid w:val="00AB443E"/>
    <w:rsid w:val="00AB4C81"/>
    <w:rsid w:val="00AC1168"/>
    <w:rsid w:val="00AD665D"/>
    <w:rsid w:val="00AE018F"/>
    <w:rsid w:val="00AE529B"/>
    <w:rsid w:val="00AF1A5D"/>
    <w:rsid w:val="00AF7D80"/>
    <w:rsid w:val="00B10D7C"/>
    <w:rsid w:val="00B11E5B"/>
    <w:rsid w:val="00B22AD1"/>
    <w:rsid w:val="00B246E6"/>
    <w:rsid w:val="00B40F8A"/>
    <w:rsid w:val="00B42F09"/>
    <w:rsid w:val="00B472DA"/>
    <w:rsid w:val="00B5029E"/>
    <w:rsid w:val="00B505C6"/>
    <w:rsid w:val="00B54F79"/>
    <w:rsid w:val="00B5524D"/>
    <w:rsid w:val="00B55ED3"/>
    <w:rsid w:val="00B57586"/>
    <w:rsid w:val="00B659B4"/>
    <w:rsid w:val="00B66054"/>
    <w:rsid w:val="00B8364C"/>
    <w:rsid w:val="00B90BAB"/>
    <w:rsid w:val="00BD248A"/>
    <w:rsid w:val="00BD7936"/>
    <w:rsid w:val="00BF6851"/>
    <w:rsid w:val="00C21B50"/>
    <w:rsid w:val="00C22790"/>
    <w:rsid w:val="00C2423C"/>
    <w:rsid w:val="00C26D3A"/>
    <w:rsid w:val="00C376CD"/>
    <w:rsid w:val="00C40719"/>
    <w:rsid w:val="00C47EA8"/>
    <w:rsid w:val="00C80E03"/>
    <w:rsid w:val="00C901ED"/>
    <w:rsid w:val="00CB06E1"/>
    <w:rsid w:val="00CB7E98"/>
    <w:rsid w:val="00CC5CB9"/>
    <w:rsid w:val="00CD50D3"/>
    <w:rsid w:val="00CF18DE"/>
    <w:rsid w:val="00D00F65"/>
    <w:rsid w:val="00D03FFF"/>
    <w:rsid w:val="00D27EF8"/>
    <w:rsid w:val="00D30341"/>
    <w:rsid w:val="00D31D8A"/>
    <w:rsid w:val="00D408E4"/>
    <w:rsid w:val="00D53B0D"/>
    <w:rsid w:val="00D551E1"/>
    <w:rsid w:val="00D63A83"/>
    <w:rsid w:val="00D71A82"/>
    <w:rsid w:val="00D73975"/>
    <w:rsid w:val="00D80F4C"/>
    <w:rsid w:val="00D82C42"/>
    <w:rsid w:val="00DA0B57"/>
    <w:rsid w:val="00DA4505"/>
    <w:rsid w:val="00DB7D7E"/>
    <w:rsid w:val="00DC264A"/>
    <w:rsid w:val="00DC56BA"/>
    <w:rsid w:val="00DD0AAB"/>
    <w:rsid w:val="00DD4EE9"/>
    <w:rsid w:val="00DE1B32"/>
    <w:rsid w:val="00DE4487"/>
    <w:rsid w:val="00E01E46"/>
    <w:rsid w:val="00E066D6"/>
    <w:rsid w:val="00E17C26"/>
    <w:rsid w:val="00E32A36"/>
    <w:rsid w:val="00E344E9"/>
    <w:rsid w:val="00E35A83"/>
    <w:rsid w:val="00E659A1"/>
    <w:rsid w:val="00E70845"/>
    <w:rsid w:val="00E8107F"/>
    <w:rsid w:val="00E910CA"/>
    <w:rsid w:val="00EC60EB"/>
    <w:rsid w:val="00EE6C45"/>
    <w:rsid w:val="00EE70CA"/>
    <w:rsid w:val="00EF75DC"/>
    <w:rsid w:val="00F06BE2"/>
    <w:rsid w:val="00F0712E"/>
    <w:rsid w:val="00F43272"/>
    <w:rsid w:val="00F80448"/>
    <w:rsid w:val="00F8074E"/>
    <w:rsid w:val="00F93A8D"/>
    <w:rsid w:val="00FA117F"/>
    <w:rsid w:val="00FA1A79"/>
    <w:rsid w:val="00FD4A09"/>
    <w:rsid w:val="00FE27C4"/>
    <w:rsid w:val="00FE338A"/>
    <w:rsid w:val="021C6C14"/>
    <w:rsid w:val="023D47F1"/>
    <w:rsid w:val="02461B4A"/>
    <w:rsid w:val="038E0F36"/>
    <w:rsid w:val="0685651F"/>
    <w:rsid w:val="06F37E52"/>
    <w:rsid w:val="07350AA7"/>
    <w:rsid w:val="07700D40"/>
    <w:rsid w:val="07F057F1"/>
    <w:rsid w:val="0B5762BD"/>
    <w:rsid w:val="0BFC1F38"/>
    <w:rsid w:val="0C5C7E0E"/>
    <w:rsid w:val="0C7E6E0D"/>
    <w:rsid w:val="0D0717CF"/>
    <w:rsid w:val="0E6B0D74"/>
    <w:rsid w:val="107B455D"/>
    <w:rsid w:val="10E02968"/>
    <w:rsid w:val="11B861DD"/>
    <w:rsid w:val="11DF7A27"/>
    <w:rsid w:val="136E17F3"/>
    <w:rsid w:val="15A562CA"/>
    <w:rsid w:val="17F831D6"/>
    <w:rsid w:val="189E4619"/>
    <w:rsid w:val="19EA1935"/>
    <w:rsid w:val="1AE7140C"/>
    <w:rsid w:val="1C847D81"/>
    <w:rsid w:val="1D4402F0"/>
    <w:rsid w:val="1D4821BF"/>
    <w:rsid w:val="1FAB2610"/>
    <w:rsid w:val="20732378"/>
    <w:rsid w:val="20EA640D"/>
    <w:rsid w:val="22CD1639"/>
    <w:rsid w:val="232B4BA6"/>
    <w:rsid w:val="239B0F40"/>
    <w:rsid w:val="255102FB"/>
    <w:rsid w:val="26552942"/>
    <w:rsid w:val="269C6099"/>
    <w:rsid w:val="27BE7D88"/>
    <w:rsid w:val="27DE18D8"/>
    <w:rsid w:val="285D3A2C"/>
    <w:rsid w:val="28863733"/>
    <w:rsid w:val="28DF3782"/>
    <w:rsid w:val="2A0279B3"/>
    <w:rsid w:val="2B325EB0"/>
    <w:rsid w:val="2B341936"/>
    <w:rsid w:val="2D3534CA"/>
    <w:rsid w:val="2F5A075F"/>
    <w:rsid w:val="304D2A28"/>
    <w:rsid w:val="30ED53AB"/>
    <w:rsid w:val="322D06DA"/>
    <w:rsid w:val="33792D45"/>
    <w:rsid w:val="34A20E25"/>
    <w:rsid w:val="358017CB"/>
    <w:rsid w:val="35BF0DBD"/>
    <w:rsid w:val="36132ED2"/>
    <w:rsid w:val="36F34D9D"/>
    <w:rsid w:val="397E008E"/>
    <w:rsid w:val="40685442"/>
    <w:rsid w:val="40FD2CFE"/>
    <w:rsid w:val="461F3667"/>
    <w:rsid w:val="46970FDE"/>
    <w:rsid w:val="46B42755"/>
    <w:rsid w:val="47D82399"/>
    <w:rsid w:val="4A4B606E"/>
    <w:rsid w:val="4C7859F8"/>
    <w:rsid w:val="4D016629"/>
    <w:rsid w:val="4DB971FB"/>
    <w:rsid w:val="4F300C15"/>
    <w:rsid w:val="50F93F37"/>
    <w:rsid w:val="51667B0D"/>
    <w:rsid w:val="54AD5C87"/>
    <w:rsid w:val="555B73DA"/>
    <w:rsid w:val="559907E0"/>
    <w:rsid w:val="58417033"/>
    <w:rsid w:val="58AA0109"/>
    <w:rsid w:val="5B520328"/>
    <w:rsid w:val="5D6E7B93"/>
    <w:rsid w:val="5E880432"/>
    <w:rsid w:val="61676E15"/>
    <w:rsid w:val="62A379B0"/>
    <w:rsid w:val="62A941BB"/>
    <w:rsid w:val="64A10F91"/>
    <w:rsid w:val="705A0DB3"/>
    <w:rsid w:val="7089756A"/>
    <w:rsid w:val="70B825D8"/>
    <w:rsid w:val="72172633"/>
    <w:rsid w:val="73187B44"/>
    <w:rsid w:val="73AE27FC"/>
    <w:rsid w:val="74024F63"/>
    <w:rsid w:val="76856EE4"/>
    <w:rsid w:val="77614A26"/>
    <w:rsid w:val="784B7238"/>
    <w:rsid w:val="786B074D"/>
    <w:rsid w:val="787D5DFB"/>
    <w:rsid w:val="79984028"/>
    <w:rsid w:val="7AD95C02"/>
    <w:rsid w:val="7B6926E7"/>
    <w:rsid w:val="7B707622"/>
    <w:rsid w:val="7C58021B"/>
    <w:rsid w:val="7CAA2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3">
    <w:name w:val="heading 1"/>
    <w:basedOn w:val="1"/>
    <w:next w:val="1"/>
    <w:qFormat/>
    <w:uiPriority w:val="0"/>
    <w:pPr>
      <w:spacing w:line="360" w:lineRule="auto"/>
      <w:outlineLvl w:val="0"/>
    </w:pPr>
    <w:rPr>
      <w:rFonts w:ascii="宋体" w:hAnsi="宋体" w:eastAsia="宋体" w:cs="仿宋_GB2312"/>
      <w:b/>
      <w:bCs/>
      <w:kern w:val="44"/>
      <w:sz w:val="36"/>
      <w:szCs w:val="36"/>
    </w:rPr>
  </w:style>
  <w:style w:type="paragraph" w:styleId="4">
    <w:name w:val="heading 2"/>
    <w:basedOn w:val="1"/>
    <w:next w:val="1"/>
    <w:link w:val="38"/>
    <w:qFormat/>
    <w:uiPriority w:val="0"/>
    <w:pPr>
      <w:spacing w:line="360" w:lineRule="auto"/>
      <w:outlineLvl w:val="1"/>
    </w:pPr>
    <w:rPr>
      <w:rFonts w:ascii="宋体" w:hAnsi="宋体" w:eastAsia="宋体" w:cs="仿宋_GB2312"/>
      <w:b/>
    </w:rPr>
  </w:style>
  <w:style w:type="paragraph" w:styleId="5">
    <w:name w:val="heading 3"/>
    <w:basedOn w:val="1"/>
    <w:next w:val="1"/>
    <w:link w:val="35"/>
    <w:unhideWhenUsed/>
    <w:qFormat/>
    <w:uiPriority w:val="0"/>
    <w:pPr>
      <w:keepNext/>
      <w:keepLines/>
      <w:spacing w:before="260" w:after="260" w:line="416" w:lineRule="auto"/>
      <w:outlineLvl w:val="2"/>
    </w:pPr>
    <w:rPr>
      <w:rFonts w:ascii="宋体" w:hAnsi="宋体" w:eastAsia="宋体"/>
      <w:b/>
      <w:bCs/>
    </w:rPr>
  </w:style>
  <w:style w:type="paragraph" w:styleId="6">
    <w:name w:val="heading 4"/>
    <w:basedOn w:val="1"/>
    <w:next w:val="1"/>
    <w:link w:val="36"/>
    <w:unhideWhenUsed/>
    <w:qFormat/>
    <w:uiPriority w:val="0"/>
    <w:pPr>
      <w:keepNext/>
      <w:keepLines/>
      <w:outlineLvl w:val="3"/>
    </w:pPr>
    <w:rPr>
      <w:rFonts w:ascii="宋体" w:hAnsi="宋体" w:eastAsia="宋体" w:cstheme="majorBidi"/>
      <w:b/>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2">
    <w:name w:val="报告正文"/>
    <w:basedOn w:val="1"/>
    <w:qFormat/>
    <w:uiPriority w:val="0"/>
    <w:pPr>
      <w:spacing w:line="500" w:lineRule="exact"/>
      <w:ind w:firstLine="200" w:firstLineChars="200"/>
      <w:jc w:val="left"/>
    </w:pPr>
    <w:rPr>
      <w:rFonts w:asciiTheme="minorHAnsi" w:hAnsiTheme="minorHAnsi" w:cstheme="minorBidi"/>
      <w:sz w:val="28"/>
      <w:szCs w:val="24"/>
    </w:rPr>
  </w:style>
  <w:style w:type="paragraph" w:styleId="7">
    <w:name w:val="Normal Indent"/>
    <w:basedOn w:val="1"/>
    <w:qFormat/>
    <w:uiPriority w:val="0"/>
    <w:pPr>
      <w:widowControl/>
      <w:spacing w:line="360" w:lineRule="auto"/>
      <w:ind w:firstLine="420" w:firstLineChars="200"/>
    </w:pPr>
    <w:rPr>
      <w:sz w:val="24"/>
      <w:szCs w:val="20"/>
    </w:rPr>
  </w:style>
  <w:style w:type="paragraph" w:styleId="8">
    <w:name w:val="annotation text"/>
    <w:basedOn w:val="1"/>
    <w:qFormat/>
    <w:uiPriority w:val="0"/>
    <w:pPr>
      <w:jc w:val="left"/>
    </w:pPr>
  </w:style>
  <w:style w:type="paragraph" w:styleId="9">
    <w:name w:val="Body Text"/>
    <w:basedOn w:val="1"/>
    <w:next w:val="1"/>
    <w:link w:val="41"/>
    <w:qFormat/>
    <w:uiPriority w:val="0"/>
    <w:pPr>
      <w:spacing w:line="360" w:lineRule="auto"/>
      <w:ind w:firstLine="200" w:firstLineChars="200"/>
    </w:pPr>
    <w:rPr>
      <w:rFonts w:eastAsia="宋体"/>
      <w:sz w:val="28"/>
      <w:szCs w:val="24"/>
    </w:rPr>
  </w:style>
  <w:style w:type="paragraph" w:styleId="10">
    <w:name w:val="Body Text Indent"/>
    <w:basedOn w:val="1"/>
    <w:next w:val="1"/>
    <w:qFormat/>
    <w:uiPriority w:val="0"/>
    <w:pPr>
      <w:spacing w:after="120"/>
      <w:ind w:left="420" w:leftChars="200"/>
    </w:pPr>
  </w:style>
  <w:style w:type="paragraph" w:styleId="11">
    <w:name w:val="toc 3"/>
    <w:basedOn w:val="1"/>
    <w:next w:val="1"/>
    <w:qFormat/>
    <w:uiPriority w:val="0"/>
    <w:pPr>
      <w:ind w:left="840" w:leftChars="400"/>
    </w:pPr>
  </w:style>
  <w:style w:type="paragraph" w:styleId="12">
    <w:name w:val="Plain Text"/>
    <w:basedOn w:val="1"/>
    <w:next w:val="13"/>
    <w:qFormat/>
    <w:uiPriority w:val="0"/>
    <w:pPr>
      <w:spacing w:line="360" w:lineRule="auto"/>
      <w:ind w:firstLine="567"/>
      <w:jc w:val="left"/>
    </w:pPr>
    <w:rPr>
      <w:rFonts w:ascii="宋体" w:hAnsi="Courier New"/>
    </w:rPr>
  </w:style>
  <w:style w:type="paragraph" w:styleId="13">
    <w:name w:val="List Number 5"/>
    <w:basedOn w:val="1"/>
    <w:qFormat/>
    <w:uiPriority w:val="0"/>
    <w:pPr>
      <w:numPr>
        <w:ilvl w:val="0"/>
        <w:numId w:val="1"/>
      </w:numPr>
    </w:pPr>
  </w:style>
  <w:style w:type="paragraph" w:styleId="14">
    <w:name w:val="Date"/>
    <w:basedOn w:val="1"/>
    <w:next w:val="1"/>
    <w:link w:val="33"/>
    <w:qFormat/>
    <w:uiPriority w:val="0"/>
    <w:pPr>
      <w:ind w:left="100" w:leftChars="2500"/>
    </w:pPr>
  </w:style>
  <w:style w:type="paragraph" w:styleId="15">
    <w:name w:val="endnote text"/>
    <w:basedOn w:val="1"/>
    <w:next w:val="9"/>
    <w:unhideWhenUsed/>
    <w:qFormat/>
    <w:uiPriority w:val="99"/>
    <w:pPr>
      <w:widowControl w:val="0"/>
      <w:snapToGrid w:val="0"/>
    </w:pPr>
    <w:rPr>
      <w:kern w:val="2"/>
      <w:sz w:val="21"/>
      <w:szCs w:val="24"/>
      <w:lang w:val="en-US" w:eastAsia="zh-CN" w:bidi="ar-SA"/>
    </w:rPr>
  </w:style>
  <w:style w:type="paragraph" w:styleId="16">
    <w:name w:val="Balloon Text"/>
    <w:basedOn w:val="1"/>
    <w:link w:val="32"/>
    <w:qFormat/>
    <w:uiPriority w:val="0"/>
    <w:rPr>
      <w:sz w:val="18"/>
      <w:szCs w:val="18"/>
    </w:rPr>
  </w:style>
  <w:style w:type="paragraph" w:styleId="17">
    <w:name w:val="footer"/>
    <w:basedOn w:val="1"/>
    <w:qFormat/>
    <w:uiPriority w:val="0"/>
    <w:pPr>
      <w:snapToGrid w:val="0"/>
      <w:jc w:val="left"/>
    </w:pPr>
    <w:rPr>
      <w:sz w:val="18"/>
      <w:szCs w:val="18"/>
    </w:rPr>
  </w:style>
  <w:style w:type="paragraph" w:styleId="18">
    <w:name w:val="header"/>
    <w:basedOn w:val="1"/>
    <w:link w:val="40"/>
    <w:qFormat/>
    <w:uiPriority w:val="99"/>
    <w:pPr>
      <w:pBdr>
        <w:bottom w:val="thinThickSmallGap" w:color="auto" w:sz="24" w:space="1"/>
      </w:pBdr>
      <w:tabs>
        <w:tab w:val="center" w:pos="4153"/>
        <w:tab w:val="right" w:pos="8307"/>
      </w:tabs>
      <w:snapToGrid w:val="0"/>
      <w:jc w:val="center"/>
    </w:pPr>
    <w:rPr>
      <w:sz w:val="18"/>
    </w:rPr>
  </w:style>
  <w:style w:type="paragraph" w:styleId="19">
    <w:name w:val="toc 1"/>
    <w:basedOn w:val="1"/>
    <w:next w:val="1"/>
    <w:qFormat/>
    <w:uiPriority w:val="39"/>
  </w:style>
  <w:style w:type="paragraph" w:styleId="20">
    <w:name w:val="toc 2"/>
    <w:basedOn w:val="1"/>
    <w:next w:val="1"/>
    <w:qFormat/>
    <w:uiPriority w:val="39"/>
    <w:pPr>
      <w:ind w:left="420" w:leftChars="200"/>
    </w:pPr>
  </w:style>
  <w:style w:type="paragraph" w:styleId="21">
    <w:name w:val="Normal (Web)"/>
    <w:basedOn w:val="1"/>
    <w:qFormat/>
    <w:uiPriority w:val="0"/>
    <w:pPr>
      <w:widowControl/>
      <w:spacing w:before="100" w:beforeAutospacing="1" w:after="100" w:afterAutospacing="1"/>
      <w:jc w:val="left"/>
    </w:pPr>
    <w:rPr>
      <w:rFonts w:ascii="Arial Unicode MS" w:hAnsi="Arial Unicode MS" w:eastAsia="Arial Unicode MS"/>
      <w:kern w:val="0"/>
      <w:sz w:val="24"/>
    </w:rPr>
  </w:style>
  <w:style w:type="paragraph" w:styleId="22">
    <w:name w:val="Title"/>
    <w:basedOn w:val="1"/>
    <w:next w:val="1"/>
    <w:link w:val="37"/>
    <w:qFormat/>
    <w:uiPriority w:val="0"/>
    <w:pPr>
      <w:spacing w:before="240" w:after="60"/>
      <w:jc w:val="center"/>
      <w:outlineLvl w:val="0"/>
    </w:pPr>
    <w:rPr>
      <w:rFonts w:ascii="Arial" w:hAnsi="Arial"/>
      <w:b/>
    </w:rPr>
  </w:style>
  <w:style w:type="paragraph" w:styleId="23">
    <w:name w:val="Body Text First Indent"/>
    <w:basedOn w:val="1"/>
    <w:qFormat/>
    <w:uiPriority w:val="0"/>
    <w:rPr>
      <w:spacing w:val="-4"/>
    </w:rPr>
  </w:style>
  <w:style w:type="paragraph" w:styleId="24">
    <w:name w:val="Body Text First Indent 2"/>
    <w:basedOn w:val="10"/>
    <w:next w:val="12"/>
    <w:qFormat/>
    <w:uiPriority w:val="0"/>
    <w:pPr>
      <w:ind w:firstLine="420" w:firstLineChars="200"/>
    </w:pPr>
    <w:rPr>
      <w:sz w:val="30"/>
    </w:rPr>
  </w:style>
  <w:style w:type="table" w:styleId="26">
    <w:name w:val="Table Grid"/>
    <w:basedOn w:val="2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28">
    <w:name w:val="page number"/>
    <w:basedOn w:val="27"/>
    <w:qFormat/>
    <w:uiPriority w:val="0"/>
  </w:style>
  <w:style w:type="character" w:styleId="29">
    <w:name w:val="Hyperlink"/>
    <w:basedOn w:val="27"/>
    <w:qFormat/>
    <w:uiPriority w:val="99"/>
    <w:rPr>
      <w:color w:val="0000FF"/>
      <w:u w:val="single"/>
    </w:rPr>
  </w:style>
  <w:style w:type="paragraph" w:customStyle="1" w:styleId="30">
    <w:name w:val="Default"/>
    <w:semiHidden/>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31">
    <w:name w:val="WPSOffice手动目录 1"/>
    <w:qFormat/>
    <w:uiPriority w:val="0"/>
    <w:rPr>
      <w:rFonts w:ascii="Times New Roman" w:hAnsi="Times New Roman" w:eastAsia="宋体" w:cs="Times New Roman"/>
      <w:lang w:val="en-US" w:eastAsia="zh-CN" w:bidi="ar-SA"/>
    </w:rPr>
  </w:style>
  <w:style w:type="character" w:customStyle="1" w:styleId="32">
    <w:name w:val="批注框文本 Char"/>
    <w:basedOn w:val="27"/>
    <w:link w:val="16"/>
    <w:qFormat/>
    <w:uiPriority w:val="0"/>
    <w:rPr>
      <w:rFonts w:eastAsia="仿宋_GB2312"/>
      <w:kern w:val="2"/>
      <w:sz w:val="18"/>
      <w:szCs w:val="18"/>
    </w:rPr>
  </w:style>
  <w:style w:type="character" w:customStyle="1" w:styleId="33">
    <w:name w:val="日期 Char"/>
    <w:basedOn w:val="27"/>
    <w:link w:val="14"/>
    <w:qFormat/>
    <w:uiPriority w:val="0"/>
    <w:rPr>
      <w:rFonts w:eastAsia="仿宋_GB2312"/>
      <w:kern w:val="2"/>
      <w:sz w:val="32"/>
      <w:szCs w:val="32"/>
    </w:rPr>
  </w:style>
  <w:style w:type="paragraph" w:styleId="34">
    <w:name w:val="List Paragraph"/>
    <w:basedOn w:val="1"/>
    <w:unhideWhenUsed/>
    <w:qFormat/>
    <w:uiPriority w:val="99"/>
    <w:pPr>
      <w:ind w:firstLine="420" w:firstLineChars="200"/>
    </w:pPr>
  </w:style>
  <w:style w:type="character" w:customStyle="1" w:styleId="35">
    <w:name w:val="标题 3 Char"/>
    <w:basedOn w:val="27"/>
    <w:link w:val="5"/>
    <w:qFormat/>
    <w:uiPriority w:val="0"/>
    <w:rPr>
      <w:rFonts w:ascii="宋体" w:hAnsi="宋体"/>
      <w:b/>
      <w:bCs/>
      <w:kern w:val="2"/>
      <w:sz w:val="32"/>
      <w:szCs w:val="32"/>
    </w:rPr>
  </w:style>
  <w:style w:type="character" w:customStyle="1" w:styleId="36">
    <w:name w:val="标题 4 Char"/>
    <w:basedOn w:val="27"/>
    <w:link w:val="6"/>
    <w:qFormat/>
    <w:uiPriority w:val="0"/>
    <w:rPr>
      <w:rFonts w:ascii="宋体" w:hAnsi="宋体" w:cstheme="majorBidi"/>
      <w:b/>
      <w:bCs/>
      <w:kern w:val="2"/>
      <w:sz w:val="28"/>
      <w:szCs w:val="28"/>
    </w:rPr>
  </w:style>
  <w:style w:type="character" w:customStyle="1" w:styleId="37">
    <w:name w:val="标题 Char"/>
    <w:basedOn w:val="27"/>
    <w:link w:val="22"/>
    <w:qFormat/>
    <w:uiPriority w:val="0"/>
    <w:rPr>
      <w:rFonts w:ascii="Cambria" w:hAnsi="Cambria" w:eastAsia="宋体" w:cs="Times New Roman"/>
      <w:b/>
      <w:kern w:val="2"/>
      <w:sz w:val="32"/>
      <w:szCs w:val="32"/>
    </w:rPr>
  </w:style>
  <w:style w:type="character" w:customStyle="1" w:styleId="38">
    <w:name w:val="标题 2 Char"/>
    <w:basedOn w:val="27"/>
    <w:link w:val="4"/>
    <w:qFormat/>
    <w:uiPriority w:val="0"/>
    <w:rPr>
      <w:rFonts w:ascii="宋体" w:hAnsi="宋体" w:cs="仿宋_GB2312"/>
      <w:b/>
      <w:kern w:val="2"/>
      <w:sz w:val="32"/>
      <w:szCs w:val="32"/>
    </w:rPr>
  </w:style>
  <w:style w:type="table" w:customStyle="1" w:styleId="39">
    <w:name w:val="网格型1"/>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0">
    <w:name w:val="页眉 Char"/>
    <w:basedOn w:val="27"/>
    <w:link w:val="18"/>
    <w:qFormat/>
    <w:uiPriority w:val="99"/>
    <w:rPr>
      <w:rFonts w:ascii="Times New Roman" w:hAnsi="Times New Roman" w:eastAsia="仿宋_GB2312" w:cs="Times New Roman"/>
      <w:kern w:val="2"/>
      <w:sz w:val="18"/>
      <w:szCs w:val="32"/>
    </w:rPr>
  </w:style>
  <w:style w:type="character" w:customStyle="1" w:styleId="41">
    <w:name w:val="正文文本 Char"/>
    <w:basedOn w:val="27"/>
    <w:link w:val="9"/>
    <w:qFormat/>
    <w:uiPriority w:val="0"/>
    <w:rPr>
      <w:rFonts w:hint="eastAsia" w:ascii="仿宋_GB2312" w:eastAsia="仿宋_GB2312" w:cs="仿宋_GB2312"/>
      <w:kern w:val="2"/>
      <w:sz w:val="32"/>
      <w:szCs w:val="32"/>
    </w:rPr>
  </w:style>
  <w:style w:type="paragraph" w:customStyle="1" w:styleId="42">
    <w:name w:val="样式 文字 + 首行缩进:  0.85 厘米"/>
    <w:basedOn w:val="43"/>
    <w:qFormat/>
    <w:uiPriority w:val="0"/>
    <w:pPr>
      <w:spacing w:line="360" w:lineRule="auto"/>
      <w:ind w:firstLine="480" w:firstLineChars="200"/>
    </w:pPr>
    <w:rPr>
      <w:rFonts w:ascii="宋体" w:cs="宋体"/>
      <w:color w:val="000000"/>
      <w:sz w:val="24"/>
      <w:szCs w:val="24"/>
    </w:rPr>
  </w:style>
  <w:style w:type="paragraph" w:customStyle="1" w:styleId="43">
    <w:name w:val="文字"/>
    <w:basedOn w:val="12"/>
    <w:qFormat/>
    <w:uiPriority w:val="0"/>
    <w:pPr>
      <w:ind w:firstLine="200" w:firstLineChars="200"/>
      <w:jc w:val="both"/>
    </w:pPr>
    <w:rPr>
      <w:rFonts w:ascii="Times New Roman" w:hAnsi="Times New Roman"/>
      <w:sz w:val="24"/>
      <w:szCs w:val="24"/>
    </w:rPr>
  </w:style>
  <w:style w:type="paragraph" w:customStyle="1" w:styleId="44">
    <w:name w:val="WPSOffice手动目录 2"/>
    <w:qFormat/>
    <w:uiPriority w:val="0"/>
    <w:pPr>
      <w:ind w:leftChars="200"/>
    </w:pPr>
    <w:rPr>
      <w:rFonts w:ascii="Times New Roman" w:hAnsi="Times New Roman" w:eastAsia="宋体" w:cs="Times New Roman"/>
      <w:sz w:val="20"/>
      <w:szCs w:val="20"/>
    </w:rPr>
  </w:style>
  <w:style w:type="character" w:customStyle="1" w:styleId="45">
    <w:name w:val="font11"/>
    <w:basedOn w:val="27"/>
    <w:qFormat/>
    <w:uiPriority w:val="0"/>
    <w:rPr>
      <w:rFonts w:hint="eastAsia" w:ascii="宋体" w:hAnsi="宋体" w:eastAsia="宋体" w:cs="宋体"/>
      <w:color w:val="000000"/>
      <w:sz w:val="18"/>
      <w:szCs w:val="18"/>
      <w:u w:val="none"/>
      <w:vertAlign w:val="superscript"/>
    </w:rPr>
  </w:style>
  <w:style w:type="character" w:customStyle="1" w:styleId="46">
    <w:name w:val="font41"/>
    <w:basedOn w:val="27"/>
    <w:qFormat/>
    <w:uiPriority w:val="0"/>
    <w:rPr>
      <w:rFonts w:hint="eastAsia" w:ascii="宋体" w:hAnsi="宋体" w:eastAsia="宋体" w:cs="宋体"/>
      <w:color w:val="000000"/>
      <w:sz w:val="18"/>
      <w:szCs w:val="18"/>
      <w:u w:val="none"/>
    </w:rPr>
  </w:style>
  <w:style w:type="character" w:customStyle="1" w:styleId="47">
    <w:name w:val="font91"/>
    <w:basedOn w:val="27"/>
    <w:qFormat/>
    <w:uiPriority w:val="0"/>
    <w:rPr>
      <w:rFonts w:ascii="仿宋" w:hAnsi="仿宋" w:eastAsia="仿宋" w:cs="仿宋"/>
      <w:color w:val="000000"/>
      <w:sz w:val="18"/>
      <w:szCs w:val="18"/>
      <w:u w:val="none"/>
    </w:rPr>
  </w:style>
  <w:style w:type="character" w:customStyle="1" w:styleId="48">
    <w:name w:val="font101"/>
    <w:basedOn w:val="27"/>
    <w:qFormat/>
    <w:uiPriority w:val="0"/>
    <w:rPr>
      <w:rFonts w:hint="eastAsia" w:ascii="宋体" w:hAnsi="宋体" w:eastAsia="宋体" w:cs="宋体"/>
      <w:color w:val="000000"/>
      <w:sz w:val="18"/>
      <w:szCs w:val="18"/>
      <w:u w:val="single"/>
    </w:rPr>
  </w:style>
  <w:style w:type="character" w:customStyle="1" w:styleId="49">
    <w:name w:val="font21"/>
    <w:basedOn w:val="27"/>
    <w:qFormat/>
    <w:uiPriority w:val="0"/>
    <w:rPr>
      <w:rFonts w:hint="eastAsia" w:ascii="宋体" w:hAnsi="宋体" w:eastAsia="宋体" w:cs="宋体"/>
      <w:color w:val="000000"/>
      <w:sz w:val="16"/>
      <w:szCs w:val="16"/>
      <w:u w:val="single"/>
    </w:rPr>
  </w:style>
  <w:style w:type="character" w:customStyle="1" w:styleId="50">
    <w:name w:val="font81"/>
    <w:basedOn w:val="27"/>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01A500-F37E-4ECE-A138-7DA31640117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78</Pages>
  <Words>31517</Words>
  <Characters>37008</Characters>
  <Lines>185</Lines>
  <Paragraphs>52</Paragraphs>
  <TotalTime>12</TotalTime>
  <ScaleCrop>false</ScaleCrop>
  <LinksUpToDate>false</LinksUpToDate>
  <CharactersWithSpaces>37282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2021-04-09T07:19:00Z</dcterms:created>
  <dc:creator>lantian</dc:creator>
  <cp:lastModifiedBy>蓝天</cp:lastModifiedBy>
  <cp:lastPrinted>2021-12-14T01:04:00Z</cp:lastPrinted>
  <dcterms:modified xsi:type="dcterms:W3CDTF">2023-02-23T02:00:16Z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2F508068D454430999E283B6C00EBB62</vt:lpwstr>
  </property>
</Properties>
</file>