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山东同泰能化有限公司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z w:val="32"/>
          <w:szCs w:val="32"/>
          <w:lang w:val="en-US" w:eastAsia="zh-CN"/>
        </w:rPr>
      </w:pPr>
      <w:r>
        <w:rPr>
          <w:rFonts w:hint="eastAsia" w:ascii="方正小标宋简体" w:hAnsi="方正小标宋简体" w:eastAsia="方正小标宋简体" w:cs="方正小标宋简体"/>
          <w:sz w:val="44"/>
          <w:szCs w:val="44"/>
          <w:lang w:val="en-US" w:eastAsia="zh-CN"/>
        </w:rPr>
        <w:t>2020年度财务等重大信息公告</w:t>
      </w:r>
    </w:p>
    <w:p>
      <w:pPr>
        <w:keepNext w:val="0"/>
        <w:keepLines w:val="0"/>
        <w:pageBreakBefore w:val="0"/>
        <w:widowControl w:val="0"/>
        <w:kinsoku/>
        <w:wordWrap/>
        <w:overflowPunct/>
        <w:topLinePunct w:val="0"/>
        <w:autoSpaceDE/>
        <w:autoSpaceDN/>
        <w:bidi w:val="0"/>
        <w:adjustRightInd/>
        <w:snapToGrid/>
        <w:spacing w:line="640" w:lineRule="exact"/>
        <w:ind w:left="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重要提示</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本公司董事会及全体董事保证本公告内容不存在任何虚假记载、误导性陈述或者重大遗漏，并对其内容的真实性、准确性和完整性承担个别及连带责任。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一、公司基本情况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1.统一社会信用代码：913708267731797433</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2.单位名称：山东同泰能化有限公司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3.注册号：370826228006052</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4.单位法定代表人： 周强</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5.单位类型：其他有限责任公司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6.成立日期：2005年04月06日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7.注册资本：15000.000000万人民币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8.核准日期：2020年06月12日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9.营业期限至：2035年04月05日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10.登记机关：微山县市场监督管理局</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11.登记状态：在营（开业）企业</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12.住所：微山县韩庄镇郗山</w:t>
      </w:r>
    </w:p>
    <w:p>
      <w:pPr>
        <w:keepNext w:val="0"/>
        <w:keepLines w:val="0"/>
        <w:pageBreakBefore w:val="0"/>
        <w:widowControl w:val="0"/>
        <w:kinsoku/>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13.邮政编码：277600</w:t>
      </w:r>
    </w:p>
    <w:p>
      <w:pPr>
        <w:pStyle w:val="2"/>
        <w:keepNext w:val="0"/>
        <w:keepLines w:val="0"/>
        <w:pageBreakBefore w:val="0"/>
        <w:kinsoku/>
        <w:overflowPunct/>
        <w:topLinePunct w:val="0"/>
        <w:autoSpaceDE/>
        <w:autoSpaceDN/>
        <w:bidi w:val="0"/>
        <w:spacing w:after="0" w:afterLines="0"/>
        <w:rPr>
          <w:rFonts w:hint="default"/>
          <w:lang w:val="en-US" w:eastAsia="zh-CN"/>
        </w:rPr>
      </w:pPr>
      <w:r>
        <w:rPr>
          <w:rFonts w:hint="eastAsia" w:ascii="仿宋_GB2312" w:hAnsi="仿宋_GB2312" w:eastAsia="仿宋_GB2312" w:cs="仿宋_GB2312"/>
          <w:sz w:val="32"/>
          <w:szCs w:val="32"/>
          <w:lang w:val="en-US" w:eastAsia="zh-CN"/>
        </w:rPr>
        <w:t xml:space="preserve">    14.电子信箱：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"mailto:tongtaijiaohua@163.com" </w:instrText>
      </w:r>
      <w:r>
        <w:rPr>
          <w:rFonts w:hint="eastAsia" w:ascii="仿宋_GB2312" w:hAnsi="仿宋_GB2312" w:eastAsia="仿宋_GB2312" w:cs="仿宋_GB2312"/>
          <w:sz w:val="32"/>
          <w:szCs w:val="32"/>
          <w:lang w:val="en-US" w:eastAsia="zh-CN"/>
        </w:rPr>
        <w:fldChar w:fldCharType="separate"/>
      </w:r>
      <w:r>
        <w:rPr>
          <w:rStyle w:val="13"/>
          <w:rFonts w:hint="eastAsia" w:ascii="仿宋_GB2312" w:hAnsi="仿宋_GB2312" w:eastAsia="仿宋_GB2312" w:cs="仿宋_GB2312"/>
          <w:sz w:val="32"/>
          <w:szCs w:val="32"/>
          <w:lang w:val="en-US" w:eastAsia="zh-CN"/>
        </w:rPr>
        <w:t>tongtaijiaohua@163.com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经营范围：制造、销售：机制焦炭；煤焦油、粗苯、甲醇、硫磺铵、硫磺、煤气、液氧、液氩、液氮（凭许可证经营）；物流运输（不含危化品）；煤矿、煤化工设施安装、维修、技术咨询服务；防腐保温、保冷材料安装服务；铲车、工程车租赁服务；加工焦化机械设备及零部件；销售：煤炭、钢材、炭黑、矿渣微粉、粉煤灰、水渣、石子、运输带、钢坯、塑料制品、劳保用品、轮胎；场地及房屋租赁（不含融资租赁）；搬运装卸服务；（依法须经批准的项目，经相关部门批准后方可开展经营活动）。</w:t>
      </w:r>
    </w:p>
    <w:p>
      <w:pPr>
        <w:spacing w:line="56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lang w:val="en-US" w:eastAsia="zh-CN"/>
        </w:rPr>
        <w:t>16.公司简介:</w:t>
      </w:r>
      <w:r>
        <w:rPr>
          <w:rFonts w:hint="eastAsia" w:ascii="仿宋_GB2312" w:eastAsia="仿宋_GB2312" w:cs="仿宋_GB2312"/>
          <w:sz w:val="32"/>
          <w:szCs w:val="32"/>
        </w:rPr>
        <w:t>山东同泰能化</w:t>
      </w:r>
      <w:r>
        <w:rPr>
          <w:rFonts w:hint="eastAsia" w:ascii="仿宋_GB2312" w:eastAsia="仿宋_GB2312" w:cs="仿宋_GB2312"/>
          <w:sz w:val="32"/>
          <w:szCs w:val="32"/>
          <w:lang w:val="en-US" w:eastAsia="zh-CN"/>
        </w:rPr>
        <w:t>有限</w:t>
      </w:r>
      <w:r>
        <w:rPr>
          <w:rFonts w:hint="eastAsia" w:ascii="仿宋_GB2312" w:eastAsia="仿宋_GB2312" w:cs="仿宋_GB2312"/>
          <w:sz w:val="32"/>
          <w:szCs w:val="32"/>
        </w:rPr>
        <w:t>公司（以下简称同泰公司），于2005年注册成立，2007年枣矿集团柴里煤矿注资参股扩建，后经两次股权变更，2014年至今，股权结构为枣矿集团持股40%，盛隆化工持股40%，山东鲁南公路工程公司持股13.33%，微山昊鑫贸易有限公司持股6.67%。同泰公司注册资本金1.5亿元，占地面积19万平方米，总投资6亿元，设计年产冶金焦60万吨，甲醇8万吨，焦油3万吨，粗苯1万吨，硫铵8000吨。</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2019年12月17日，根据山东省人民政府办公厅关于全省焦化产能压减转型升级实施高质量发展的相关文件精神，同泰公司焦炉停止加煤，全厂停车停产。</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公司</w:t>
      </w:r>
      <w:r>
        <w:rPr>
          <w:rFonts w:hint="eastAsia" w:ascii="仿宋_GB2312" w:eastAsia="仿宋_GB2312" w:cs="仿宋_GB2312"/>
          <w:sz w:val="32"/>
          <w:szCs w:val="32"/>
          <w:lang w:val="en-US" w:eastAsia="zh-CN"/>
        </w:rPr>
        <w:t>2020年</w:t>
      </w:r>
      <w:r>
        <w:rPr>
          <w:rFonts w:hint="eastAsia" w:ascii="仿宋_GB2312" w:eastAsia="仿宋_GB2312" w:cs="仿宋_GB2312"/>
          <w:sz w:val="32"/>
          <w:szCs w:val="32"/>
        </w:rPr>
        <w:t>以来的主要工作是人员安置分流、资产评估处置和安全稳定工作，同时借助区位优势，发挥企业原有上下游煤焦业务的资源平台，开展了煤焦化工产品的贸易业务。</w:t>
      </w:r>
    </w:p>
    <w:p>
      <w:pPr>
        <w:keepNext w:val="0"/>
        <w:keepLines w:val="0"/>
        <w:pageBreakBefore w:val="0"/>
        <w:widowControl w:val="0"/>
        <w:kinsoku/>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二、主要会计数据和财务指标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1.主要会计数据和财务数据。</w:t>
      </w:r>
    </w:p>
    <w:tbl>
      <w:tblPr>
        <w:tblStyle w:val="9"/>
        <w:tblW w:w="9145" w:type="dxa"/>
        <w:tblInd w:w="9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618"/>
        <w:gridCol w:w="2558"/>
        <w:gridCol w:w="2820"/>
        <w:gridCol w:w="2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主要指标</w:t>
            </w:r>
          </w:p>
        </w:tc>
        <w:tc>
          <w:tcPr>
            <w:tcW w:w="25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本期金额（元）</w:t>
            </w:r>
          </w:p>
        </w:tc>
        <w:tc>
          <w:tcPr>
            <w:tcW w:w="28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上期金额（元）</w:t>
            </w:r>
          </w:p>
        </w:tc>
        <w:tc>
          <w:tcPr>
            <w:tcW w:w="21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变动比例（%）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营业收入</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2,438,415,948.05</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2,745,954,046.98</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营业成本</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2,528,270,852.96</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2,608,122,580.63</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销售费用</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42,074,766.70</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64,275,856.38</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管理费用</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111,778,162.34</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29,782,309.85</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财务费用</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18,974,283.03</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32,048,020.46</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营业利润</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-99,846,726.74</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136,416,365.53</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营业外收支</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28,841,637.05</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5,588,328.20</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利润总额</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-99,317,155.44</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131,971,359.26</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净利润</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-98,197,490.77</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98,578,539.05</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营业利润率</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净资产收益率</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-30.93%</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30.86%</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主要指标</w:t>
            </w:r>
          </w:p>
        </w:tc>
        <w:tc>
          <w:tcPr>
            <w:tcW w:w="25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期末金额（元）</w:t>
            </w:r>
          </w:p>
        </w:tc>
        <w:tc>
          <w:tcPr>
            <w:tcW w:w="28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年初金额（元）</w:t>
            </w:r>
          </w:p>
        </w:tc>
        <w:tc>
          <w:tcPr>
            <w:tcW w:w="21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变动比例（%）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资产总额</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701,118,897.17</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847,445.00</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负债总额</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383,633,402.28</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421,747,236.50</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161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所有者权益</w:t>
            </w:r>
          </w:p>
        </w:tc>
        <w:tc>
          <w:tcPr>
            <w:tcW w:w="255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317,485,494.89</w:t>
            </w:r>
          </w:p>
        </w:tc>
        <w:tc>
          <w:tcPr>
            <w:tcW w:w="282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847,445,230.90</w:t>
            </w:r>
          </w:p>
        </w:tc>
        <w:tc>
          <w:tcPr>
            <w:tcW w:w="2149"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r>
    </w:tbl>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仿宋_GB2312"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eastAsia="仿宋_GB2312" w:cs="黑体"/>
          <w:sz w:val="32"/>
          <w:szCs w:val="32"/>
          <w:lang w:val="en-US" w:eastAsia="zh-CN"/>
        </w:rPr>
      </w:pPr>
      <w:r>
        <w:rPr>
          <w:rFonts w:hint="eastAsia" w:ascii="仿宋_GB2312" w:eastAsia="仿宋_GB2312" w:cs="黑体"/>
          <w:sz w:val="32"/>
          <w:szCs w:val="32"/>
          <w:lang w:val="en-US" w:eastAsia="zh-CN"/>
        </w:rPr>
        <w:t>2.同泰公司2020年度无重要会计政策变更、重要会计估计变更、前期会计差错更正事项。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三、董事会报告摘要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40" w:lineRule="exact"/>
        <w:ind w:left="0" w:right="0" w:firstLine="643" w:firstLineChars="200"/>
        <w:jc w:val="both"/>
        <w:textAlignment w:val="auto"/>
        <w:rPr>
          <w:rFonts w:hint="eastAsia" w:ascii="仿宋_GB2312" w:hAnsi="Calibri" w:eastAsia="仿宋_GB2312" w:cs="仿宋_GB2312"/>
          <w:kern w:val="0"/>
          <w:sz w:val="32"/>
          <w:szCs w:val="32"/>
          <w:lang w:val="en-US" w:eastAsia="zh-CN" w:bidi="ar"/>
        </w:rPr>
      </w:pPr>
      <w:r>
        <w:rPr>
          <w:rFonts w:hint="eastAsia" w:ascii="楷体_GB2312" w:hAnsi="Calibri" w:eastAsia="楷体_GB2312" w:cs="楷体_GB2312"/>
          <w:b/>
          <w:bCs w:val="0"/>
          <w:color w:val="000000"/>
          <w:kern w:val="0"/>
          <w:sz w:val="32"/>
          <w:szCs w:val="32"/>
          <w:lang w:val="en-US" w:eastAsia="zh-CN" w:bidi="ar"/>
        </w:rPr>
        <w:t>（一）组织建设情况。</w:t>
      </w:r>
      <w:r>
        <w:rPr>
          <w:rFonts w:hint="eastAsia" w:ascii="仿宋_GB2312" w:hAnsi="Calibri" w:eastAsia="仿宋_GB2312" w:cs="仿宋_GB2312"/>
          <w:color w:val="000000"/>
          <w:kern w:val="0"/>
          <w:sz w:val="32"/>
          <w:szCs w:val="32"/>
          <w:lang w:val="en-US" w:eastAsia="zh-CN" w:bidi="ar"/>
        </w:rPr>
        <w:t>按照《公司章程》规定，同泰董事会由9名董事组成。其中，由枣庄矿业（集团）有限责任公司推荐3人，盛隆化工有限公司推荐3人、山东鲁路公路工程有限公司推荐1人、微山县昊鑫贸易有限公司推荐1人，职工董事1人，其任职经股东会会议通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40" w:lineRule="exact"/>
        <w:ind w:left="0" w:right="0" w:firstLine="643" w:firstLineChars="200"/>
        <w:jc w:val="both"/>
        <w:textAlignment w:val="auto"/>
        <w:rPr>
          <w:rFonts w:hint="eastAsia" w:ascii="仿宋_GB2312" w:hAnsi="Calibri" w:eastAsia="仿宋_GB2312" w:cs="仿宋_GB2312"/>
          <w:kern w:val="0"/>
          <w:sz w:val="32"/>
          <w:szCs w:val="32"/>
          <w:lang w:val="en-US" w:eastAsia="zh-CN" w:bidi="ar"/>
        </w:rPr>
      </w:pPr>
      <w:r>
        <w:rPr>
          <w:rFonts w:hint="eastAsia" w:ascii="楷体_GB2312" w:hAnsi="Calibri" w:eastAsia="楷体_GB2312" w:cs="楷体_GB2312"/>
          <w:b/>
          <w:bCs w:val="0"/>
          <w:color w:val="000000"/>
          <w:kern w:val="0"/>
          <w:sz w:val="32"/>
          <w:szCs w:val="32"/>
          <w:lang w:val="en-US" w:eastAsia="zh-CN" w:bidi="ar"/>
        </w:rPr>
        <w:t>（二）制度建设情况。</w:t>
      </w:r>
      <w:r>
        <w:rPr>
          <w:rFonts w:hint="eastAsia" w:ascii="仿宋_GB2312" w:hAnsi="Calibri" w:eastAsia="仿宋_GB2312" w:cs="仿宋_GB2312"/>
          <w:kern w:val="0"/>
          <w:sz w:val="32"/>
          <w:szCs w:val="32"/>
          <w:lang w:val="en-US" w:eastAsia="zh-CN" w:bidi="ar"/>
        </w:rPr>
        <w:t>同泰公司董事会各项制度健全完善，并严格按照《公司章程》《董事会议事规则》等相关文件要求召开董事会。为规范董事会运作，制订出台《关于进一步规范“三重一大”事项决策流程的通知》，</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“三重一大”事项决策范围，理顺</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决策流程，提高</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决策水平，防范</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决策风险，</w:t>
      </w:r>
      <w:r>
        <w:rPr>
          <w:rFonts w:hint="eastAsia" w:ascii="仿宋_GB2312" w:hAnsi="仿宋_GB2312" w:eastAsia="仿宋_GB2312" w:cs="仿宋_GB2312"/>
          <w:color w:val="auto"/>
          <w:sz w:val="32"/>
          <w:szCs w:val="32"/>
          <w:lang w:val="en-US" w:eastAsia="zh-CN"/>
        </w:rPr>
        <w:t>有效</w:t>
      </w:r>
      <w:r>
        <w:rPr>
          <w:rFonts w:hint="eastAsia" w:ascii="仿宋_GB2312" w:hAnsi="Calibri" w:eastAsia="仿宋_GB2312" w:cs="仿宋_GB2312"/>
          <w:kern w:val="0"/>
          <w:sz w:val="32"/>
          <w:szCs w:val="32"/>
          <w:lang w:val="en-US" w:eastAsia="zh-CN" w:bidi="ar"/>
        </w:rPr>
        <w:t>保障了股东权益。</w:t>
      </w:r>
    </w:p>
    <w:p>
      <w:pPr>
        <w:ind w:firstLine="643" w:firstLineChars="200"/>
        <w:rPr>
          <w:rFonts w:hint="eastAsia" w:ascii="仿宋_GB2312" w:hAnsi="Calibri" w:eastAsia="仿宋_GB2312" w:cs="仿宋_GB2312"/>
          <w:kern w:val="0"/>
          <w:sz w:val="32"/>
          <w:szCs w:val="32"/>
          <w:lang w:val="en-US" w:eastAsia="zh-CN" w:bidi="ar"/>
        </w:rPr>
      </w:pPr>
      <w:r>
        <w:rPr>
          <w:rFonts w:hint="eastAsia" w:ascii="楷体_GB2312" w:hAnsi="Calibri" w:eastAsia="楷体_GB2312" w:cs="楷体_GB2312"/>
          <w:b/>
          <w:bCs w:val="0"/>
          <w:color w:val="000000"/>
          <w:kern w:val="0"/>
          <w:sz w:val="32"/>
          <w:szCs w:val="32"/>
          <w:lang w:val="en-US" w:eastAsia="zh-CN" w:bidi="ar"/>
        </w:rPr>
        <w:t>（三）董事会运作情况。</w:t>
      </w:r>
      <w:r>
        <w:rPr>
          <w:rFonts w:hint="eastAsia" w:ascii="仿宋_GB2312" w:hAnsi="Calibri" w:eastAsia="仿宋_GB2312" w:cs="仿宋_GB2312"/>
          <w:kern w:val="0"/>
          <w:sz w:val="32"/>
          <w:szCs w:val="32"/>
          <w:lang w:val="en-US" w:eastAsia="zh-CN" w:bidi="ar"/>
        </w:rPr>
        <w:t>2020年集团公司董事会严格按照《公司法》《公司章程》以及集团公司要求，规范运作、科学决策，持续提升企业管控能力。董事会会议召开情况，累计召开临时董事会会议1次，审议议案1项，形成决议1项，议题、决议均按制度、按程序、按要求进行落实，形</w:t>
      </w:r>
      <w:r>
        <w:rPr>
          <w:rFonts w:hint="eastAsia" w:ascii="仿宋_GB2312" w:hAnsi="仿宋_GB2312" w:eastAsia="仿宋_GB2312" w:cs="仿宋_GB2312"/>
          <w:kern w:val="0"/>
          <w:sz w:val="32"/>
          <w:szCs w:val="32"/>
          <w:lang w:val="en-US" w:eastAsia="zh-CN" w:bidi="ar"/>
        </w:rPr>
        <w:t>成了各负其责、协调运转、科学高效的现代企业法人治理结构体系。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四、审计报告摘要</w:t>
      </w:r>
    </w:p>
    <w:p>
      <w:pPr>
        <w:keepNext w:val="0"/>
        <w:keepLines w:val="0"/>
        <w:pageBreakBefore w:val="0"/>
        <w:widowControl w:val="0"/>
        <w:kinsoku/>
        <w:wordWrap/>
        <w:overflowPunct/>
        <w:topLinePunct w:val="0"/>
        <w:autoSpaceDE/>
        <w:autoSpaceDN/>
        <w:bidi w:val="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0"/>
          <w:lang w:val="en-US" w:eastAsia="zh-CN"/>
        </w:rPr>
        <w:t>中天运会计师事务所（特殊普通合伙）审计我公司财</w:t>
      </w:r>
      <w:r>
        <w:rPr>
          <w:rFonts w:hint="eastAsia" w:ascii="仿宋_GB2312" w:hAnsi="仿宋_GB2312" w:eastAsia="仿宋_GB2312" w:cs="仿宋_GB2312"/>
          <w:sz w:val="32"/>
          <w:szCs w:val="32"/>
          <w:lang w:val="en-US" w:eastAsia="zh-CN"/>
        </w:rPr>
        <w:t>务报表，包括2020年12月31日公司资产负债表，2020年度合并及母公司利润表、现金流量表、所有者权益变动表以及相关财务报表附注后，认为财务报表在所有重大方面按照企业会计准则的规定编制，公允反映了我公司2020年12月31日财务状况以及2020年度经营成果和现金流量，出具了标准无保留意见审计报告。</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7856BA"/>
    <w:rsid w:val="0FE31780"/>
    <w:rsid w:val="14B61F01"/>
    <w:rsid w:val="176B46E7"/>
    <w:rsid w:val="18AB096D"/>
    <w:rsid w:val="19A81AC5"/>
    <w:rsid w:val="22EB6A97"/>
    <w:rsid w:val="293B2676"/>
    <w:rsid w:val="312A655A"/>
    <w:rsid w:val="31930ED6"/>
    <w:rsid w:val="320C0AD2"/>
    <w:rsid w:val="33C91762"/>
    <w:rsid w:val="34CE6C30"/>
    <w:rsid w:val="37755052"/>
    <w:rsid w:val="39CB1188"/>
    <w:rsid w:val="3BEB7A13"/>
    <w:rsid w:val="41403040"/>
    <w:rsid w:val="41ED62C7"/>
    <w:rsid w:val="430C689E"/>
    <w:rsid w:val="434E1570"/>
    <w:rsid w:val="43A33C24"/>
    <w:rsid w:val="44135090"/>
    <w:rsid w:val="44596776"/>
    <w:rsid w:val="483370CF"/>
    <w:rsid w:val="48B71A0C"/>
    <w:rsid w:val="4D735EDF"/>
    <w:rsid w:val="4E2D75D3"/>
    <w:rsid w:val="4EA44445"/>
    <w:rsid w:val="503F0014"/>
    <w:rsid w:val="57FC4AFC"/>
    <w:rsid w:val="59994F7B"/>
    <w:rsid w:val="5A047F39"/>
    <w:rsid w:val="5AA233E2"/>
    <w:rsid w:val="5B4F237B"/>
    <w:rsid w:val="64EE3E34"/>
    <w:rsid w:val="65F558E6"/>
    <w:rsid w:val="68EB4F7B"/>
    <w:rsid w:val="695236F7"/>
    <w:rsid w:val="69B370D6"/>
    <w:rsid w:val="69BB3301"/>
    <w:rsid w:val="6BA543F7"/>
    <w:rsid w:val="704E20F8"/>
    <w:rsid w:val="71892505"/>
    <w:rsid w:val="72952E1A"/>
    <w:rsid w:val="763E4625"/>
    <w:rsid w:val="7775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te Heading"/>
    <w:basedOn w:val="1"/>
    <w:next w:val="1"/>
    <w:qFormat/>
    <w:uiPriority w:val="0"/>
    <w:pPr>
      <w:jc w:val="center"/>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paragraph" w:styleId="8">
    <w:name w:val="Body Text First Indent 2"/>
    <w:basedOn w:val="4"/>
    <w:next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22222"/>
      <w:u w:val="none"/>
    </w:rPr>
  </w:style>
  <w:style w:type="character" w:styleId="13">
    <w:name w:val="Hyperlink"/>
    <w:basedOn w:val="11"/>
    <w:qFormat/>
    <w:uiPriority w:val="0"/>
    <w:rPr>
      <w:color w:val="222222"/>
      <w:u w:val="none"/>
    </w:rPr>
  </w:style>
  <w:style w:type="character" w:customStyle="1" w:styleId="14">
    <w:name w:val="time4"/>
    <w:basedOn w:val="11"/>
    <w:qFormat/>
    <w:uiPriority w:val="0"/>
    <w:rPr>
      <w:color w:val="88888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2021-06-17T13:33:00Z</dcterms:created>
  <dc:creator>Lenovo</dc:creator>
  <cp:lastModifiedBy>冬夏~东亚</cp:lastModifiedBy>
  <cp:lastPrinted>2021-10-13T00:39:03Z</cp:lastPrinted>
  <dcterms:modified xsi:type="dcterms:W3CDTF">2021-10-13T00:40:16Z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AAF87537021446989B24DB5E349FC5C4</vt:lpwstr>
  </property>
</Properties>
</file>