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滕州富源生物质发电有限公司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FF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2021年三季度财务等重大信息公告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重要提示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本公司股东会及执行董事（兼总经理）、监事、高级管理人员保证本公告内容不存在任何虚假记载、误导性陈述或者重大遗漏，并对其内容的真实性、准确性和完整性承担个别及连带责任。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一、公司基本情况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1.统一社会信用代码：913704813128561744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2.企业名称：滕州富源生物质发电有限公司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3.注册号：370481000000792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4.法定代表人：刘冬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6.成立日期：2014年09月12日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7.注册资本：伍仟万元整人民币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8.核准日期：2021年09月14日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9.营业期限自：2014年9月12日至无固定期限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10.登记机关：滕州市市场监督管理局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12.住所：山东省枣庄市滕州市张汪镇北李庄村西北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13.邮政编码：277500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14.电子信箱:fyrdgsdzbgs@163.com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15.经营范围：发电业务、输电业务、供（配）电业务；供电业务；热力生产和供应；建设工程施工；建筑劳务分包；施工专业作业；饮料生产；酒制品生产；食品销售；酒类经营。（依法须经批准的项目，经相关部门批准后方可开展经营活动，具体经营项目以相关部门批准文件或许可证件为准）一般项目：生物质燃料加工；生物质成型燃料销售；农作物秸秆处理及加工利用服务；建筑工程机械与设备租赁；煤炭及制品销售；水泥制品销售；包装服务；生物质能技术服务。（除依法须经批准的项目外，凭营业执照依法自主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16.公司简介: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滕州富源生物质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发电有限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公司位于山东省滕州市田陈工业园内，京福高速、104国道、京沪铁路与其相邻，微山湖、红荷湿地与其相伴，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农林生物质燃料直燃发电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，属国家鼓励的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可再生能源发电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业，并享受国家一系列的生物质发电优惠政策。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项目按照《山东省发展和改革委员会关于滕州富源1×30MW生物质发电项目核准的批复》（鲁发改能源[2016]406号）要求，于2014年9月由滕州富源低热值燃料热电有限公司出资建设，计划总投资17683万元，实际完成投资17500万元，在滕州富源低热值燃料热电有限公司现有厂区内建设一台130t/h高温高压循环流化床生物质锅炉配1×30MW凝汽式汽轮发电机组，2016年6月份完成主体工程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2017年5月完成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结网工程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初步设计审核，2017年12月底完成接网工程建设，2018年1月并入国网发电。2018年3月1日取得山东省物价局农林废弃物上网电价0.75元/千瓦时（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含税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批复。2018年7月27日，获得国家能源局山东监管办公室颁发的《企业电力业务许可证（发电类）》（鲁监能许可〔2018〕36号）。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富源生物质发电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项目于2020年8月31日进入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2020年度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首批第三批次国家可再生能源发电补贴清单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项目的建设能够彻底解决周边秸秆焚烧造成的环境污染，并减少地方政府因秸秆禁烧造成的人力物力财力的投入，同时能增加当地农民的收入、增加就业100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2021年三季度主要会计数据和财务指标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1.主要会计数据和财务数据。</w:t>
      </w:r>
    </w:p>
    <w:tbl>
      <w:tblPr>
        <w:tblStyle w:val="5"/>
        <w:tblW w:w="83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488.08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952.62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763.16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819.45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-875.71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-1290.37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-875.71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-886.81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-875.71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-886.81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-179.42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14116.1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14178.77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17939.27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17126.24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-3823.17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-2947.47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29.70%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2.富源生物质公司2021年三季度无重要会计政策变更、重要会计估计变更、前期会计差错更正事项。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320" w:firstLineChars="1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三、董事会报告摘要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（一）组织建设情况。</w:t>
      </w:r>
      <w:r>
        <w:rPr>
          <w:rFonts w:hint="eastAsia" w:ascii="仿宋_GB2312" w:hAnsi="Calibri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公司不设股东会，法人股东枣庄矿业（集团）有限责任公司依法对公司履行股东会职权和其他法定职权。公司不设董事会，设执行董事（兼法定代表人）一名，每届任期三年，由股东滕州富源低热值燃料热电有限公司聘任，任命为刘冬。公司设经理一名，由股东聘任或者解聘，任命为祁海军，副经理若干名，经经理提名由执行董事聘任和解聘，任命为邓超。公司经理、副经理为公司高级管理人员，任期三年，连聘可以连任。公司不设监事会，设监事1人，由公司股东滕州富源低热值燃料热电有限公司任命，任命为闫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（二）制度建设情况。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滕州富源生物质发电有限公司各项制度健全完善，并严格按照《公司章程》相关文件要求召开股东会。为规范运作，制订出台《关于进一步规范“三重一大”事项决策流程的通知》，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明确了“三重一大”事项决策范围，理顺了决策流程，提高了决策水平，防范了决策风险，有效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保障了股东权益。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（三）股东运作情况。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2021</w:t>
      </w:r>
      <w:bookmarkStart w:id="0" w:name="_GoBack"/>
      <w:bookmarkEnd w:id="0"/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年滕州富源生物质发电有限公司股东严格按照《公司法》、《公司章程》，结合富源生物质公司实际情况，规范运作、科学决策，形成股东决议2项，各项议题、决议均按制度、按程序、按要求进行落实，形成了各负其责、协调运转、科学高效的现代企业法人治理结构体系。根据股东决议，办公室梳理形成重点工作落实清单，明确责任部门和完成时限，按时间节点调度督导，并将完成情况纳入部门绩效考核，确保股东决议的各项决策部署落地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四、审计报告摘要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2021年三季度未对我公司进行审计。</w:t>
      </w:r>
    </w:p>
    <w:p>
      <w:pPr>
        <w:pStyle w:val="2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jc w:val="right"/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"/>
        </w:rPr>
        <w:t>滕州富源生物质发电有限公司</w:t>
      </w:r>
    </w:p>
    <w:p>
      <w:pPr>
        <w:pStyle w:val="2"/>
        <w:ind w:firstLine="5760" w:firstLineChars="1800"/>
        <w:jc w:val="both"/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"/>
        </w:rPr>
        <w:t>2021年10月15日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0BCB"/>
    <w:rsid w:val="02C1787E"/>
    <w:rsid w:val="0BBE0D15"/>
    <w:rsid w:val="0CB366FB"/>
    <w:rsid w:val="0E663C33"/>
    <w:rsid w:val="0EE52B94"/>
    <w:rsid w:val="1D7E1652"/>
    <w:rsid w:val="21EF52EF"/>
    <w:rsid w:val="28047620"/>
    <w:rsid w:val="300D0F5F"/>
    <w:rsid w:val="340B1471"/>
    <w:rsid w:val="37610F5E"/>
    <w:rsid w:val="3CCF2A77"/>
    <w:rsid w:val="47B32257"/>
    <w:rsid w:val="4ABA2CB6"/>
    <w:rsid w:val="5D8F097F"/>
    <w:rsid w:val="5E1221B7"/>
    <w:rsid w:val="65B2634D"/>
    <w:rsid w:val="6D535020"/>
    <w:rsid w:val="6EBF33D7"/>
    <w:rsid w:val="728A0BCB"/>
    <w:rsid w:val="77D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2021-06-24T03:53:00Z</dcterms:created>
  <dc:creator>尹建超</dc:creator>
  <cp:lastModifiedBy>海纳百川</cp:lastModifiedBy>
  <dcterms:modified xsi:type="dcterms:W3CDTF">2021-12-25T03:49:54Z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D0AE1720B2B04596A1F4B339FE8B7741</vt:lpwstr>
  </property>
</Properties>
</file>