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山东恒聚新型建材有限公司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2021年三季度财务等重大信息公告</w:t>
      </w:r>
    </w:p>
    <w:p>
      <w:pPr>
        <w:spacing w:line="640" w:lineRule="exact"/>
        <w:ind w:firstLine="420" w:firstLineChars="200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1.统一社会信用代码：91370400074440965J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2.企业名称：山东恒聚新型建材有限公司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3.注册号：370400000003624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4.法定代表人：邵长龙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6.成立日期：2013年07月23日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7.注册资本：2080万人民币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8.核准日期：2021年02月05日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9.营业期限自：2013年07月23日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10.登记机关：枣庄市行政审批服务局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12.住所：山东省滕州市张汪镇田陈工业园区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13.邮政编码：277523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14.网址：无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15．电子信箱:sdhjgs@126.com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经营范围：砖瓦制造；建筑砌块制造；建筑工程机械与设备租赁；非居住房地产租赁；农作物秸秆处理及加工利用服务；国内货物运输代理；装卸搬运；建筑材料销售：水泥制品销售；矿山机械销售；再生资源销售；煤炭及制品销售；五金产品批发(除依法须经批准的项目外，凭营业执照依法自主开展经营活动)许可项目：各类工程建设活动；房屋建筑和市政基础设施项目工程总承包；建筑劳务分包；预应力混凝土铁路桥梁简支梁产品生产(依法须经批准的项目，经相关部门批准后方可开展经营活动，具体经营项目以审批结果为准)</w:t>
      </w:r>
    </w:p>
    <w:p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公司简介:山东恒聚新型建材股份有限公司于2013年7月由枣庄市恒邦实业公司、山东聚祥公司以股份制形式合资成立,项目占地面积36000㎡,建筑面积8647㎡。2019年7月山东恒聚新型建材股份有限公司变更为有限责任公司，股东变更为枣庄市弘大实业总公司，2021年9月9日股东变更为滕州富源低热值燃料热电有限公司，公司注册资金2080万元，公司分为年产煤矸石烧结砖8000万块（折标砖）和年产10万立方粉煤灰砌块砖两条生产线。煤矸石烧结砖项目依托田陈煤矿废弃煤矸石，就地取材，变废为宝，属于循环经济、综合利用项目，具有保温、隔音的特点，是国家大力提倡的节能型墙体材料。粉煤灰砌块砖项目利用电厂的粉煤灰和余气进行生产，具有轻质、保温、隔音等优点。</w:t>
      </w:r>
    </w:p>
    <w:p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在保护和节约耕地，缓解能源危机，提高建筑功能，改善居住条件，实现住宅产业现代化建设上做出了积极努力。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二、主要会计数据和财务指标</w:t>
      </w:r>
    </w:p>
    <w:p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1.2021年三季度主要会计数据和财务数据。</w:t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270.78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</w:rPr>
              <w:t>45.36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-39.20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234.35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750.01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-68.75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113.99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129.77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-12.16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0.08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-78.88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436.51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81.93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3.38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605.99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99.44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-75.49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166.48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7.37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.93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>5.57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92.45%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-75.49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166.48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-145.34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-0.29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0.98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70.4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-0.26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0.47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-155.32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2793.13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2857.61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-2.25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2506.35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2504.99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0.05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286.78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352.63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-18.67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</w:tbl>
    <w:p>
      <w:pPr>
        <w:pStyle w:val="5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以上均为集团合并口径财务报表数据。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2.恒聚公司2021年三季度无重要会计政策变更、重要会计估计变更、前期会计差错更正事项。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三、董事会报告摘要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Calibri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Calibri" w:eastAsia="楷体_GB2312" w:cs="楷体_GB2312"/>
          <w:b/>
          <w:color w:val="000000"/>
          <w:kern w:val="0"/>
          <w:sz w:val="32"/>
          <w:szCs w:val="32"/>
          <w:lang w:bidi="ar"/>
        </w:rPr>
        <w:t>（一）组织建设情况。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本公司为法人独资有限责任公司，不设股东会，任命邵长龙为公司执行董事并担任公司法定代表人，聘任王传想为我公司经理，任命柏传强为我公司监事。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Calibri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Calibri" w:eastAsia="楷体_GB2312" w:cs="楷体_GB2312"/>
          <w:b/>
          <w:color w:val="000000"/>
          <w:kern w:val="0"/>
          <w:sz w:val="32"/>
          <w:szCs w:val="32"/>
          <w:lang w:bidi="ar"/>
        </w:rPr>
        <w:t>（二）制度建设情况。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恒聚公司各项制度健全完善，并严格按照《公司章程》等相关文件要求执行。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000000"/>
          <w:kern w:val="0"/>
          <w:sz w:val="32"/>
          <w:szCs w:val="32"/>
          <w:lang w:bidi="ar"/>
        </w:rPr>
        <w:t>（三）运作情况。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2021年恒聚公司严格按照《公司章程》以及集团公司要求，规范运作、科学决策，持续提升企业管控能力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 w:bidi="ar"/>
        </w:rPr>
        <w:t>三季度召开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恒聚公司股权由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枣庄市弘大实业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有限责任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滕州富源低热值燃料热电有限公司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 w:bidi="ar"/>
        </w:rPr>
        <w:t>相关事项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 w:bidi="ar"/>
        </w:rPr>
        <w:t>会议。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四、审计报告摘要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2021年三季度未对我公司进行审计。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五、年度内发生的重大事项及对企业的影响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2021年9月份恒聚公司股权由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枣庄市弘大实业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有限责任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滕州富源低热值燃料热电有限公司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09E4"/>
    <w:rsid w:val="00172A27"/>
    <w:rsid w:val="004011A9"/>
    <w:rsid w:val="006E4CAC"/>
    <w:rsid w:val="007F123F"/>
    <w:rsid w:val="008E5CAC"/>
    <w:rsid w:val="00C16647"/>
    <w:rsid w:val="00D07641"/>
    <w:rsid w:val="00EA0ED3"/>
    <w:rsid w:val="087856BA"/>
    <w:rsid w:val="08C656B4"/>
    <w:rsid w:val="14B61F01"/>
    <w:rsid w:val="15FA3F1D"/>
    <w:rsid w:val="216D49E4"/>
    <w:rsid w:val="23C45949"/>
    <w:rsid w:val="29370562"/>
    <w:rsid w:val="2E451380"/>
    <w:rsid w:val="312A655A"/>
    <w:rsid w:val="3CCA3E3A"/>
    <w:rsid w:val="44135090"/>
    <w:rsid w:val="46D112C4"/>
    <w:rsid w:val="48B71A0C"/>
    <w:rsid w:val="503F0014"/>
    <w:rsid w:val="54A05866"/>
    <w:rsid w:val="59994F7B"/>
    <w:rsid w:val="5A047F39"/>
    <w:rsid w:val="623D44D1"/>
    <w:rsid w:val="64EE3E34"/>
    <w:rsid w:val="65F558E6"/>
    <w:rsid w:val="692C2711"/>
    <w:rsid w:val="6BA543F7"/>
    <w:rsid w:val="6D846657"/>
    <w:rsid w:val="704E20F8"/>
    <w:rsid w:val="763E4625"/>
    <w:rsid w:val="78794067"/>
    <w:rsid w:val="7B681A0B"/>
    <w:rsid w:val="7E6337FE"/>
    <w:rsid w:val="7EE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1722</Characters>
  <Lines>14</Lines>
  <Paragraphs>4</Paragraphs>
  <TotalTime>10</TotalTime>
  <ScaleCrop>false</ScaleCrop>
  <LinksUpToDate>false</LinksUpToDate>
  <CharactersWithSpaces>2019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admin</cp:lastModifiedBy>
  <cp:lastPrinted>2021-06-18T08:03:00Z</cp:lastPrinted>
  <dcterms:modified xsi:type="dcterms:W3CDTF">2021-12-25T00:55:12Z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1579F43025A24D43BD43AB9EE17B19B0</vt:lpwstr>
  </property>
</Properties>
</file>