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山东省三河口矿业有限责任公司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2021年度一季度财务等重大信息公告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1.统一社会信用代码：91370000267171634L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2.企业名称：山东省三河口矿业有限责任公司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3.注册号：370000018072247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4.法定代表人：李永升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5.类型：有限责任公司(非自然人投资或控股的法人独资)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6.成立日期：1992年03月04日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7.注册资本：10952万人民币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8.核准日期：2020年5月25日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9.营业期限自：1992年03月04日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10.登记机关：济宁市行政审批服务局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12.注册地址：：济宁市微山县付村镇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13.邮政编码：277605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14.电子信箱:shkkygsdzb@163.com</w:t>
      </w:r>
    </w:p>
    <w:p>
      <w:pPr>
        <w:tabs>
          <w:tab w:val="left" w:pos="600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15.经营范围：煤炭开采、销售（有效期限以许可证为准）；（以下限分支机构经营）住宿、餐饮服务。(有效期限以许可证为准)。煤炭洗选。(依法须经批准的项目，经相关部门批准后方可开展经营活动)。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16.公司简介:山东省三河口矿业有限责任公司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位于山东省微山县付村街道境内，紧邻京杭大运河、京台高速、京沪高铁和104国道，水路、道路、铁路四通八达，交通区位优势明显。矿井始建于1982年，1992年投产，核定生产能力70万吨/年。井田边界东、北为七五煤矿，边界南为金源煤矿，边界西为付村煤矿。矿井的产销方式为原煤全入洗，主销精煤。各煤层煤种均为高挥发份、低灰、低磷、低硫、强粘结性、高发热量的优质环保煤，可做良好的配焦和炼焦用煤。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2016年,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根据省政府监狱退危工作部署，三河口矿业公司划归山东能源枣矿集团管理，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从此开启了建立现代企业制度、全面发展的新纪元。近一个时期以来，三河口矿业公司紧紧围绕山东能源集团、枣矿集团战略部署，提出将三河口矿业公司建成枣矿集团一流的安全高效矿井、山东省一流的防治煤与瓦斯突出矿井、全国一流的智能化洗煤厂“三个一流”矿井目标，形成“敏简轻快”新格局，目前矿井逐步迈入了高质量发展快车道，整体发展势头强劲，采掘生产安全高效，矿井环境富美和谐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先后获得全国煤炭工业“特级安全高效矿井”“省级重合同守信用企业”“省属企业文明单位”等荣誉称号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。今年1-3月份，实现营业收入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亿元、利润总额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1034.72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万元、经营现金净流量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-177.81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二、主要会计数据和财务指标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1.主要会计数据和财务数据。</w:t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11845.23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7896.05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50.01%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8802.31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6294.79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39.83%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378.56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-62.75%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1042.79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1789.04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-41.71%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54.9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-34.43%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1036.65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-706.12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246.81%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1.93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296.15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99.35%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1034.72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-1002.26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203.24%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2008.12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1238.9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62.09%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1034.72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-1002.26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203.24%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8.75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-8.94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197.87%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4.25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-3.78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212.43%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62002.85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62654.47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-1.04%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7211.61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38755.17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-3.98%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4791.24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23899.30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3.73%</w:t>
            </w:r>
          </w:p>
        </w:tc>
      </w:tr>
    </w:tbl>
    <w:p/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2.三河口矿业公司202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黑体"/>
          <w:sz w:val="32"/>
          <w:szCs w:val="32"/>
        </w:rPr>
        <w:t>年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一季度</w:t>
      </w:r>
      <w:bookmarkStart w:id="0" w:name="_GoBack"/>
      <w:bookmarkEnd w:id="0"/>
      <w:r>
        <w:rPr>
          <w:rFonts w:hint="eastAsia" w:ascii="仿宋_GB2312" w:eastAsia="仿宋_GB2312" w:cs="黑体"/>
          <w:sz w:val="32"/>
          <w:szCs w:val="32"/>
        </w:rPr>
        <w:t>无重要会计政策变更、重要会计估计变更、前期会计差错更正事项。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三、审计报告摘要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四、年度内发生的重大事项及对企业的影响</w:t>
      </w:r>
    </w:p>
    <w:p>
      <w:pPr>
        <w:spacing w:line="56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  <w:r>
        <w:rPr>
          <w:rFonts w:hint="eastAsia" w:ascii="仿宋_GB2312" w:eastAsia="仿宋_GB2312" w:cs="黑体"/>
          <w:sz w:val="32"/>
          <w:szCs w:val="32"/>
        </w:rPr>
        <w:t>年度内未发生重大对企业影响的事项。</w:t>
      </w:r>
    </w:p>
    <w:p>
      <w:pPr>
        <w:spacing w:line="56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13B3B"/>
    <w:rsid w:val="00225039"/>
    <w:rsid w:val="0035606E"/>
    <w:rsid w:val="005D6F38"/>
    <w:rsid w:val="008D4427"/>
    <w:rsid w:val="0097676D"/>
    <w:rsid w:val="00F61340"/>
    <w:rsid w:val="026265BC"/>
    <w:rsid w:val="087856BA"/>
    <w:rsid w:val="09DD1106"/>
    <w:rsid w:val="0A623C04"/>
    <w:rsid w:val="0B2808DF"/>
    <w:rsid w:val="0F882B12"/>
    <w:rsid w:val="100F0D14"/>
    <w:rsid w:val="14B61F01"/>
    <w:rsid w:val="1F17774C"/>
    <w:rsid w:val="23437136"/>
    <w:rsid w:val="252B0AF5"/>
    <w:rsid w:val="274A1AF2"/>
    <w:rsid w:val="27D05DF5"/>
    <w:rsid w:val="312A655A"/>
    <w:rsid w:val="348819D4"/>
    <w:rsid w:val="3760235F"/>
    <w:rsid w:val="37F92C20"/>
    <w:rsid w:val="3C886BE6"/>
    <w:rsid w:val="3DF60563"/>
    <w:rsid w:val="44135090"/>
    <w:rsid w:val="48B71A0C"/>
    <w:rsid w:val="4C4C4047"/>
    <w:rsid w:val="4E810DC6"/>
    <w:rsid w:val="503F0014"/>
    <w:rsid w:val="539775E0"/>
    <w:rsid w:val="54F85BAE"/>
    <w:rsid w:val="59994F7B"/>
    <w:rsid w:val="5A047F39"/>
    <w:rsid w:val="6417477E"/>
    <w:rsid w:val="64EE3E34"/>
    <w:rsid w:val="64F42226"/>
    <w:rsid w:val="65F558E6"/>
    <w:rsid w:val="682E6FBC"/>
    <w:rsid w:val="6BA543F7"/>
    <w:rsid w:val="6BF13AAE"/>
    <w:rsid w:val="6E0E443E"/>
    <w:rsid w:val="6F89004C"/>
    <w:rsid w:val="704E20F8"/>
    <w:rsid w:val="763E4625"/>
    <w:rsid w:val="772963B7"/>
    <w:rsid w:val="79A8312A"/>
    <w:rsid w:val="7AAF516B"/>
    <w:rsid w:val="7DB8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1567</Characters>
  <Lines>13</Lines>
  <Paragraphs>3</Paragraphs>
  <TotalTime>45</TotalTime>
  <ScaleCrop>false</ScaleCrop>
  <LinksUpToDate>false</LinksUpToDate>
  <CharactersWithSpaces>1838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兵临城下</cp:lastModifiedBy>
  <cp:lastPrinted>2021-12-24T09:51:31Z</cp:lastPrinted>
  <dcterms:modified xsi:type="dcterms:W3CDTF">2021-12-24T09:51:54Z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