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枣庄矿业多种经营实业有限公司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Ansi="方正小标宋简体" w:eastAsia="方正小标宋简体" w:cs="方正小标宋简体"/>
          <w:sz w:val="44"/>
          <w:szCs w:val="44"/>
          <w:lang w:val="en-US"/>
        </w:rPr>
        <w:t>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财务等重大信息公告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1.统一社会信用代码：913704001644439325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2.企业名称：枣庄矿业集团多种经营实业有限公司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3.注册号：370400018005265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4.法定代表人：周</w:t>
      </w:r>
      <w:r>
        <w:rPr>
          <w:rFonts w:ascii="仿宋_GB2312" w:hAnsi="仿宋_GB2312" w:eastAsia="仿宋_GB2312" w:cs="仿宋_GB2312"/>
          <w:sz w:val="32"/>
          <w:szCs w:val="32"/>
        </w:rPr>
        <w:t>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6.成立日期：1996年10月28日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7.注册资本：423.85万人民币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8.核准日期：2021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9.营业期限自：1996年10月28日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10.登记机关：枣庄市市场监督管理局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12.住所：薛城区泰山南路118号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13.邮政编码：277000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http://www.zkjt.com.cn/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15．电子信箱:qinghua83951@126.com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一般项目：家政服务；物业管理；物业服务评估；酒店管理；餐饮管理；商业综合体管理服务；住房租赁；非居住房地产租赁；停车场服务；会议及展览服务；礼仪服务；婚庆礼仪服务；医用口罩零售；可穿戴智能设备销售；软件开发；计算机系统服务；园林绿化工程施工；互联网销售（除销售需要许可的商品）；消防器材销售；安防设备销售；导航终端销售；广告设计、代理；广告发布（非广播电台、电视台、报刊出版单位）；广告制作；新鲜蔬菜批发；新鲜蔬菜零售；母婴用品销售；母婴生活护理（不含医疗服务）；机动车修理和维护；再生资源回收（除生产性废旧金属）；日用电器修理；园艺产品种植；制冷、空调设备销售；建筑材料销售；五金产品零售；汽车零配件批发；家用电器销售；电子元器件与机电组件设备销售；服装服饰批发；服装服饰零售；日用百货销售；建筑装饰材料销售；办公设备销售；计算机及办公设备维修；摩托车及零配件批发；摩托车及零配件零售；助动车制造；办公用品销售；化妆品零售；采购代理服务；厨具卫具及日用杂品批发；洗染服务；住宅水电安装维护服务；建筑物清洁服务；养生保健服务（非医疗）；养老服务；机构养老服务；健康咨询服务（不含诊疗服务）；企业管理咨询；票务代理服务；普通货物仓储服务（不含危险化学品等需许可审批的项目）；人力资源服务（不含职业中介活动、劳务派遣服务）（除依法须经批准的项目外，凭营业执照依法自主开展经营活动）许可项目：旅游业务；食品经营（销售预包装食品）；食品经营（销售散装食品）；道路货物运输（不含危险货物）；餐饮服务；食品互联网销售（销售预包装食品）；洗浴服务；烟草制品零售；酒类经营（依法须经批准的项目，经相关部门批准后方可开展经营活动，具体经营项目以审批结果为准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简介:枣矿集团多营公司是由枣矿集团出资，成立于1996年10月28日，注册资本423.85万元，座落于薛城区泰山南路118号，公司不从事生产经营活动，主要是代表集团公司对矿区非煤产业进行管理、规划、指导、监督、协调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tbl>
      <w:tblPr>
        <w:tblStyle w:val="7"/>
        <w:tblW w:w="8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1913"/>
        <w:gridCol w:w="1980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6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二季度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本期金额  （万元）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上期金额   （万元）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财务费用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营业利润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-1.34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-1.34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-1.34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期末金额（万元）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年初金额（万元）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456.93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342.24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33.51%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负债总额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1508.89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1392.86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440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所有者权益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-1051.96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-1050.62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1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0.13%</w:t>
            </w: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以上为枣</w:t>
      </w:r>
      <w:r>
        <w:rPr>
          <w:rFonts w:ascii="仿宋_GB2312" w:hAnsi="仿宋_GB2312" w:eastAsia="仿宋_GB2312" w:cs="仿宋_GB2312"/>
          <w:sz w:val="32"/>
          <w:szCs w:val="32"/>
        </w:rPr>
        <w:t>矿多营公司本部财务报表数</w:t>
      </w:r>
      <w:r>
        <w:rPr>
          <w:rFonts w:hint="eastAsia" w:ascii="仿宋_GB2312" w:hAnsi="仿宋_GB2312" w:eastAsia="仿宋_GB2312" w:cs="仿宋_GB2312"/>
          <w:sz w:val="32"/>
          <w:szCs w:val="32"/>
        </w:rPr>
        <w:t>据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82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1923"/>
        <w:gridCol w:w="1950"/>
        <w:gridCol w:w="2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6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二季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期金额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上期金额   （万元）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管理费用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20.54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-81.3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财务费用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2183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营业利润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2.33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-96.14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利润总额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-93.68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净利润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2.53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-93.68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主要指标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期末金额（万元）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年初金额（万元）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变动比例（%）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745.77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528.28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负债总额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2020.99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1803.66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440" w:firstLine="330" w:firstLineChars="15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所有者权益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-1275.22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-1275.38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11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0.01</w:t>
            </w:r>
          </w:p>
        </w:tc>
      </w:tr>
    </w:tbl>
    <w:p>
      <w:pPr>
        <w:pStyle w:val="6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以上为枣</w:t>
      </w:r>
      <w:r>
        <w:rPr>
          <w:rFonts w:ascii="仿宋_GB2312" w:hAnsi="仿宋_GB2312" w:eastAsia="仿宋_GB2312" w:cs="仿宋_GB2312"/>
          <w:sz w:val="32"/>
          <w:szCs w:val="32"/>
        </w:rPr>
        <w:t>矿多营</w:t>
      </w:r>
      <w:r>
        <w:rPr>
          <w:rFonts w:hint="eastAsia" w:ascii="仿宋_GB2312" w:hAnsi="仿宋_GB2312" w:eastAsia="仿宋_GB2312" w:cs="仿宋_GB2312"/>
          <w:sz w:val="32"/>
          <w:szCs w:val="32"/>
        </w:rPr>
        <w:t>合并财务报表数据（</w:t>
      </w:r>
      <w:r>
        <w:rPr>
          <w:rFonts w:ascii="仿宋_GB2312" w:hAnsi="仿宋_GB2312" w:eastAsia="仿宋_GB2312" w:cs="仿宋_GB2312"/>
          <w:sz w:val="32"/>
          <w:szCs w:val="32"/>
        </w:rPr>
        <w:t>中兴保安公司）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2.枣矿多营公司合并范围。</w:t>
      </w:r>
      <w:r>
        <w:rPr>
          <w:rFonts w:hint="eastAsia" w:ascii="仿宋_GB2312" w:eastAsia="仿宋_GB2312" w:cs="黑体"/>
          <w:sz w:val="32"/>
          <w:szCs w:val="32"/>
        </w:rPr>
        <w:t>按照独立法人口径统计，枣矿多营公司2020年度纳入合并范围企业共1户。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3.枣矿多营公司无其他重要会计政策变更、重要会计估计变更、前期会计差错更正事项。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A1F7F"/>
    <w:rsid w:val="3F0930F7"/>
    <w:rsid w:val="7A9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  <w:style w:type="character" w:customStyle="1" w:styleId="13">
    <w:name w:val="批注框文本 Char"/>
    <w:basedOn w:val="9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1768</Words>
  <Characters>2376</Characters>
  <Paragraphs>279</Paragraphs>
  <TotalTime>4</TotalTime>
  <ScaleCrop>false</ScaleCrop>
  <LinksUpToDate>false</LinksUpToDate>
  <CharactersWithSpaces>2410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Lenovo</cp:lastModifiedBy>
  <cp:lastPrinted>2021-12-25T09:00:00Z</cp:lastPrinted>
  <dcterms:modified xsi:type="dcterms:W3CDTF">2021-12-26T03:05:23Z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00b34522f06e4023a7fe8f631eecd68e</vt:lpwstr>
  </property>
</Properties>
</file>