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滕州富源低热值燃料热电有限公司2021年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FF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前三季度财务等重大信息公告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重要提示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本公司股东会及执行董事（兼总经理）、监事、高级管理人员保证本公告内容不存在任何虚假记载、误导性陈述或者重大遗漏，并对其内容的真实性、准确性和完整性承担个别及连带责任。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黑体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一、公司基本情况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1.统一社会信用代码：91370481757451815Y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2.企业名称：滕州富源低热值燃料热电有限公司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3.注册号：370481018016180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4.法定代表人：尹建超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6.成立日期：2003年11月26日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7.注册资本：壹拾亿元整人民币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8.核准日期：2021年02月19日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9.营业期限自：2003年11月26日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10.登记机关：滕州市市场监督管理局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12.住所：滕州市张汪镇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13.邮政编码：277500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14.电子信箱:fyrdgsdzbgs@163.com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15.经营范围：一般项目：矿上机械制造；矿山机械销售；建筑砌块制造；建筑砌块销售；建筑材料销售；煤炭及制品销售（除依法须经批准的项目外，凭营业执照依法自主开展经营活动）许可项目：发电、输电、供电业务；热力生产和供应；各类工程建设活动（依法须经批准的项目，经相关部门批准后方可开展经营活动，具体经营项目以审批结果为准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16.公司简介:滕州富源低热值燃料热电有限公司（简称：富源热电公司）位于滕州市田陈煤矿工业园内，京福高速、104国道、京沪铁路与其相邻，微山湖、红河湿地与其相伴，属山东能源枣矿集团全资子公司，为滕州市重点建设工程，是利用煤泥、煤矸石、掘进次煤等低热值次产品为燃料，国家鼓励发展的变废为宝、优质环保、综合节能型现代化发电企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公司于2003年11月26日注册成立，占地115.2亩，（装有2台UG－M6型高温高压循环流化床锅炉，配套2台C50－8.83/0.981型抽凝汽式汽轮机及2台QFW－60－2型发电机，晾水塔、烟囱和输煤系统按三炉三机设计；热工控制采用集中分散控制系统（DCS）及后备表盘方式），1#机组2005年6月13日并网发电，2#机组2010年5月建成使用，额定发电功率1×5万千瓦，项目年发电2.88亿度，供汽能力30万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公司成立以来，依托发供电网扩展热电联产发展平台，充分发挥热电联产优势，积极拉长产业链，大力发展了循环经济，为生活区及周边兄弟单位供汽280万吨，为水泥厂等建材企业提供粉煤灰、灰渣等发电副产品220万吨，在推动煤电联营和煤电一体化上取得了重大突破,初步实现了“煤—电—副产品—再利用”的循环利用可持续发展的模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近两年来，为充分利用原设计三炉两机的空间及闲置设施，依托国家新能源发展产业政策，盘活闲置资产，公司扩大规模、优化结构、多元发展，延伸产业链条，坚持以电为主、热电联产的发展格局，实现扩建项目和新能源项目建设的突破，富源热电公司出资建设富源生物质发电项目，注册资本5000万元，投资1.75亿元，项目于2014年11月29日开工建设，2017年12月30日完成单位工程竣工验收，2018年1月生物质发电并入国网发电，实现了能源集团新能源项目建设的突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为充分消耗滕南矿区低热值煤、洗煤厂副产品、小槽煤，延长矿井寿命，同时，解决集团公司现有小机组受环保制约面临关停采取“上大压小”的电力行业发展态势以及滕州城区扩大急需增加供暖面积问题，由枣庄矿业（集团)有限责任公司出资，滕州富源低热值燃料热电有限公司承建，二期2×35万千瓦煤矸石发电项目2017年4月28日获得山东省发改委核准后，2018年3月开工建设，实行EPC总承包模式，项目规划占地30.94公顷，计划总投资31.8亿元，预计2022年上半年建成发电运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二、1-3季度主要会计数据和财务指标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1.主要会计数据和财务数据。</w:t>
      </w:r>
    </w:p>
    <w:tbl>
      <w:tblPr>
        <w:tblStyle w:val="4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8165.63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13187.08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-38.08%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7809.54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11762.04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-33.60%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668.68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597.58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533.61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560.15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-4.74%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-1029.54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135.81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-10.29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-69.77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-85.25%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-1039.82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66.04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280.01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326.75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-14.30%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-989.71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66.04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-12.61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1.03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-0.9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0.06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261354.67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236095.68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151881.19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125632.49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20.89%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109473.48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110463.19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-0.90%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黑体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2.富源热电公司合并范围。按照独立法人口径统计，富源热电公司</w: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2021年前三季度纳入合并范围企业共4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户，其中：四级子公司</w: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户（全资）、五级子公司</w:t>
      </w: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2户（全资）。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textAlignment w:val="auto"/>
        <w:outlineLvl w:val="9"/>
        <w:rPr>
          <w:rFonts w:hint="eastAsia" w:ascii="仿宋_GB2312" w:hAnsi="Calibri" w:eastAsia="仿宋_GB2312" w:cs="黑体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黑体"/>
          <w:color w:val="auto"/>
          <w:kern w:val="2"/>
          <w:sz w:val="32"/>
          <w:szCs w:val="32"/>
          <w:lang w:val="en-US" w:eastAsia="zh-CN" w:bidi="ar"/>
        </w:rPr>
        <w:t>3.富源热电公司2021年前三季度无重要会计政策变更、重要会计估计变更、前期会计差错更正事项。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三、董事会报告摘要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b w:val="0"/>
          <w:color w:val="auto"/>
          <w:kern w:val="0"/>
          <w:sz w:val="32"/>
          <w:szCs w:val="32"/>
          <w:lang w:val="en-US" w:eastAsia="zh-CN" w:bidi="ar"/>
        </w:rPr>
        <w:t>公司不设股东会，法人股东枣庄矿业（集团）有限责任公司依法对公司履行股东会职权和其他法定职权。公司不设董事会，设执行董事（兼法定代表人）一名，每届任期三年，由股东枣庄矿业（集团）有限责任公司聘任，任命为为尹建超。公司设经理一名，由股东聘任或者解聘，任命为刘冬，副经理若干名，经经理提名由执行董事聘任和解聘，任命为张明。公司经理、副总经理为公司高级管理人员，任期三年，连聘可以连任。公司不设监事会，设监事1人，由公司股东枣庄矿业（集团）有限责任公司任命，任命为程瑞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（二）制度建设情况。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滕州富源低热值燃料热电有限公司各项制度健全完善，并严格按照《公司章程》相关文件要求召开股东会。为规范运作，制订出台《关于进一步规范“三重一大”事项决策流程的通知》，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明确了“三重一大”事项决策范围，理顺了决策流程，提高了决策水平，防范了决策风险，有效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保障了股东权益。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color w:val="auto"/>
          <w:kern w:val="0"/>
          <w:sz w:val="32"/>
          <w:szCs w:val="32"/>
          <w:lang w:val="en-US" w:eastAsia="zh-CN" w:bidi="ar"/>
        </w:rPr>
        <w:t>（三）股东运作情况。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lang w:val="en-US" w:eastAsia="zh-CN" w:bidi="ar"/>
        </w:rPr>
        <w:t>2021年1-3季度滕州富源低热值燃料热电有限公司股东严格按照《公司法》、《公司章程》，结合富源热电公司实际情况，规范运作、科学决策，各项议题、决议均按制度、按程序、按要求进行落实，形成了各负其责、协调运转、科学高效的现代企业法人治理结构体系。根据股东决议，办公室梳理形成重点工作落实清单，明确责任部门和完成时限，按时间节点调度督导，并将完成情况纳入部门绩效考核，确保股东决议的各项决策部署落地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Calibri" w:eastAsia="黑体" w:cs="黑体"/>
          <w:color w:val="auto"/>
          <w:kern w:val="2"/>
          <w:sz w:val="32"/>
          <w:szCs w:val="32"/>
          <w:lang w:val="en-US" w:eastAsia="zh-CN" w:bidi="ar"/>
        </w:rPr>
        <w:t>四、审计报告摘要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eastAsia="黑体" w:cs="黑体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2021年前三季度未对我公司进行审计。</w:t>
      </w:r>
    </w:p>
    <w:p>
      <w:pPr>
        <w:rPr>
          <w:color w:val="auto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0BCB"/>
    <w:rsid w:val="02C1787E"/>
    <w:rsid w:val="05D44DEF"/>
    <w:rsid w:val="06F1028E"/>
    <w:rsid w:val="27F83775"/>
    <w:rsid w:val="317D59E2"/>
    <w:rsid w:val="40F1736F"/>
    <w:rsid w:val="48933A20"/>
    <w:rsid w:val="509E3B31"/>
    <w:rsid w:val="6D535020"/>
    <w:rsid w:val="728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32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2021-06-24T03:53:00Z</dcterms:created>
  <dc:creator>尹建超</dc:creator>
  <cp:lastModifiedBy>Administrator</cp:lastModifiedBy>
  <dcterms:modified xsi:type="dcterms:W3CDTF">2021-12-26T01:41:36Z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