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山东同泰能化有限公司</w:t>
      </w:r>
    </w:p>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FF0000"/>
          <w:sz w:val="32"/>
          <w:szCs w:val="32"/>
          <w:lang w:val="en-US" w:eastAsia="zh-CN"/>
        </w:rPr>
      </w:pPr>
      <w:r>
        <w:rPr>
          <w:rFonts w:hint="eastAsia" w:ascii="方正小标宋简体" w:hAnsi="方正小标宋简体" w:eastAsia="方正小标宋简体" w:cs="方正小标宋简体"/>
          <w:sz w:val="44"/>
          <w:szCs w:val="44"/>
          <w:lang w:val="en-US" w:eastAsia="zh-CN"/>
        </w:rPr>
        <w:t>2021年第一季度财务等重大信息公告</w:t>
      </w:r>
    </w:p>
    <w:p>
      <w:pPr>
        <w:keepNext w:val="0"/>
        <w:keepLines w:val="0"/>
        <w:pageBreakBefore w:val="0"/>
        <w:widowControl w:val="0"/>
        <w:kinsoku/>
        <w:wordWrap/>
        <w:overflowPunct/>
        <w:topLinePunct w:val="0"/>
        <w:autoSpaceDE/>
        <w:autoSpaceDN/>
        <w:bidi w:val="0"/>
        <w:adjustRightInd/>
        <w:snapToGrid/>
        <w:spacing w:line="640" w:lineRule="exact"/>
        <w:ind w:left="0" w:firstLine="420" w:firstLineChars="200"/>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重要提示</w:t>
      </w:r>
    </w:p>
    <w:p>
      <w:pPr>
        <w:keepNext w:val="0"/>
        <w:keepLines w:val="0"/>
        <w:pageBreakBefore w:val="0"/>
        <w:widowControl w:val="0"/>
        <w:kinsoku/>
        <w:wordWrap/>
        <w:overflowPunct/>
        <w:topLinePunct w:val="0"/>
        <w:autoSpaceDE/>
        <w:autoSpaceDN/>
        <w:bidi w:val="0"/>
        <w:adjustRightInd/>
        <w:snapToGrid/>
        <w:spacing w:line="640" w:lineRule="exact"/>
        <w:ind w:left="0" w:firstLine="640" w:firstLineChars="200"/>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ind w:left="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本公司董事会及全体董事保证本公告内容不存在任何虚假记载、误导性陈述或者重大遗漏，并对其内容的真实性、准确性和完整性承担个别及连带责任。</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br w:type="page"/>
      </w:r>
    </w:p>
    <w:p>
      <w:pPr>
        <w:keepNext w:val="0"/>
        <w:keepLines w:val="0"/>
        <w:pageBreakBefore w:val="0"/>
        <w:widowControl w:val="0"/>
        <w:kinsoku/>
        <w:overflowPunct/>
        <w:topLinePunct w:val="0"/>
        <w:autoSpaceDE/>
        <w:autoSpaceDN/>
        <w:bidi w:val="0"/>
        <w:adjustRightInd/>
        <w:snapToGrid/>
        <w:spacing w:line="560" w:lineRule="exact"/>
        <w:ind w:left="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一、公司基本情况</w:t>
      </w:r>
    </w:p>
    <w:p>
      <w:pPr>
        <w:keepNext w:val="0"/>
        <w:keepLines w:val="0"/>
        <w:pageBreakBefore w:val="0"/>
        <w:widowControl w:val="0"/>
        <w:kinsoku/>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1.统一社会信用代码：913708267731797433</w:t>
      </w:r>
    </w:p>
    <w:p>
      <w:pPr>
        <w:keepNext w:val="0"/>
        <w:keepLines w:val="0"/>
        <w:pageBreakBefore w:val="0"/>
        <w:widowControl w:val="0"/>
        <w:kinsoku/>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2.单位名称：山东同泰能化有限公司</w:t>
      </w:r>
    </w:p>
    <w:p>
      <w:pPr>
        <w:keepNext w:val="0"/>
        <w:keepLines w:val="0"/>
        <w:pageBreakBefore w:val="0"/>
        <w:widowControl w:val="0"/>
        <w:kinsoku/>
        <w:overflowPunct/>
        <w:topLinePunct w:val="0"/>
        <w:autoSpaceDE/>
        <w:autoSpaceDN/>
        <w:bidi w:val="0"/>
        <w:adjustRightInd/>
        <w:snapToGrid/>
        <w:spacing w:line="560" w:lineRule="exact"/>
        <w:ind w:left="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3.注册号：370826228006052</w:t>
      </w:r>
    </w:p>
    <w:p>
      <w:pPr>
        <w:keepNext w:val="0"/>
        <w:keepLines w:val="0"/>
        <w:pageBreakBefore w:val="0"/>
        <w:widowControl w:val="0"/>
        <w:kinsoku/>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4.单位法定代表人： 周强</w:t>
      </w:r>
    </w:p>
    <w:p>
      <w:pPr>
        <w:keepNext w:val="0"/>
        <w:keepLines w:val="0"/>
        <w:pageBreakBefore w:val="0"/>
        <w:widowControl w:val="0"/>
        <w:kinsoku/>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5.单位类型：其他有限责任公司</w:t>
      </w:r>
    </w:p>
    <w:p>
      <w:pPr>
        <w:keepNext w:val="0"/>
        <w:keepLines w:val="0"/>
        <w:pageBreakBefore w:val="0"/>
        <w:widowControl w:val="0"/>
        <w:kinsoku/>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6.成立日期：2005年04月06日</w:t>
      </w:r>
    </w:p>
    <w:p>
      <w:pPr>
        <w:keepNext w:val="0"/>
        <w:keepLines w:val="0"/>
        <w:pageBreakBefore w:val="0"/>
        <w:widowControl w:val="0"/>
        <w:kinsoku/>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7.注册资本：15000.000000万人民币 </w:t>
      </w:r>
    </w:p>
    <w:p>
      <w:pPr>
        <w:keepNext w:val="0"/>
        <w:keepLines w:val="0"/>
        <w:pageBreakBefore w:val="0"/>
        <w:widowControl w:val="0"/>
        <w:kinsoku/>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8.核准日期：2020年06月12日</w:t>
      </w:r>
    </w:p>
    <w:p>
      <w:pPr>
        <w:keepNext w:val="0"/>
        <w:keepLines w:val="0"/>
        <w:pageBreakBefore w:val="0"/>
        <w:widowControl w:val="0"/>
        <w:kinsoku/>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9.营业期限至：2035年04月05日</w:t>
      </w:r>
    </w:p>
    <w:p>
      <w:pPr>
        <w:keepNext w:val="0"/>
        <w:keepLines w:val="0"/>
        <w:pageBreakBefore w:val="0"/>
        <w:widowControl w:val="0"/>
        <w:kinsoku/>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10.登记机关：微山县市场监督管理局</w:t>
      </w:r>
    </w:p>
    <w:p>
      <w:pPr>
        <w:keepNext w:val="0"/>
        <w:keepLines w:val="0"/>
        <w:pageBreakBefore w:val="0"/>
        <w:widowControl w:val="0"/>
        <w:kinsoku/>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11.登记状态：在营（开业）企业</w:t>
      </w:r>
    </w:p>
    <w:p>
      <w:pPr>
        <w:keepNext w:val="0"/>
        <w:keepLines w:val="0"/>
        <w:pageBreakBefore w:val="0"/>
        <w:widowControl w:val="0"/>
        <w:kinsoku/>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12.住所：微山县韩庄镇郗山</w:t>
      </w:r>
    </w:p>
    <w:p>
      <w:pPr>
        <w:keepNext w:val="0"/>
        <w:keepLines w:val="0"/>
        <w:pageBreakBefore w:val="0"/>
        <w:widowControl w:val="0"/>
        <w:kinsoku/>
        <w:overflowPunct/>
        <w:topLinePunct w:val="0"/>
        <w:autoSpaceDE/>
        <w:autoSpaceDN/>
        <w:bidi w:val="0"/>
        <w:adjustRightInd/>
        <w:snapToGrid/>
        <w:spacing w:line="580" w:lineRule="exact"/>
        <w:ind w:lef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13.邮政编码：277600</w:t>
      </w:r>
    </w:p>
    <w:p>
      <w:pPr>
        <w:pStyle w:val="2"/>
        <w:keepNext w:val="0"/>
        <w:keepLines w:val="0"/>
        <w:pageBreakBefore w:val="0"/>
        <w:kinsoku/>
        <w:overflowPunct/>
        <w:topLinePunct w:val="0"/>
        <w:autoSpaceDE/>
        <w:autoSpaceDN/>
        <w:bidi w:val="0"/>
        <w:spacing w:after="0" w:afterLines="0"/>
        <w:rPr>
          <w:rFonts w:hint="default"/>
          <w:lang w:val="en-US" w:eastAsia="zh-CN"/>
        </w:rPr>
      </w:pPr>
      <w:r>
        <w:rPr>
          <w:rFonts w:hint="eastAsia" w:ascii="仿宋_GB2312" w:hAnsi="仿宋_GB2312" w:eastAsia="仿宋_GB2312" w:cs="仿宋_GB2312"/>
          <w:sz w:val="32"/>
          <w:szCs w:val="32"/>
          <w:lang w:val="en-US" w:eastAsia="zh-CN"/>
        </w:rPr>
        <w:t xml:space="preserve">    14.电子信箱：</w:t>
      </w: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"mailto:tongtaijiaohua@163.com" </w:instrText>
      </w:r>
      <w:r>
        <w:rPr>
          <w:rFonts w:hint="eastAsia" w:ascii="仿宋_GB2312" w:hAnsi="仿宋_GB2312" w:eastAsia="仿宋_GB2312" w:cs="仿宋_GB2312"/>
          <w:sz w:val="32"/>
          <w:szCs w:val="32"/>
          <w:lang w:val="en-US" w:eastAsia="zh-CN"/>
        </w:rPr>
        <w:fldChar w:fldCharType="separate"/>
      </w:r>
      <w:r>
        <w:rPr>
          <w:rStyle w:val="13"/>
          <w:rFonts w:hint="eastAsia" w:ascii="仿宋_GB2312" w:hAnsi="仿宋_GB2312" w:eastAsia="仿宋_GB2312" w:cs="仿宋_GB2312"/>
          <w:sz w:val="32"/>
          <w:szCs w:val="32"/>
          <w:lang w:val="en-US" w:eastAsia="zh-CN"/>
        </w:rPr>
        <w:t>tongtaijiaohua@163.com</w:t>
      </w:r>
      <w:r>
        <w:rPr>
          <w:rFonts w:hint="eastAsia" w:ascii="仿宋_GB2312" w:hAnsi="仿宋_GB2312" w:eastAsia="仿宋_GB2312" w:cs="仿宋_GB2312"/>
          <w:sz w:val="32"/>
          <w:szCs w:val="32"/>
          <w:lang w:val="en-US" w:eastAsia="zh-CN"/>
        </w:rPr>
        <w:fldChar w:fldCharType="end"/>
      </w:r>
    </w:p>
    <w:p>
      <w:pPr>
        <w:keepNext w:val="0"/>
        <w:keepLines w:val="0"/>
        <w:pageBreakBefore w:val="0"/>
        <w:widowControl w:val="0"/>
        <w:kinsoku/>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15.经营范围：制造、销售：机制焦炭；煤焦油、粗苯、甲醇、硫磺铵、硫磺、煤气、液氧、液氩、液氮（凭许可证经营）；物流运输（不含危化品）；煤矿、煤化工设施安装、维修、技术咨询服务；防腐保温、保冷材料安装服务；铲车、工程车租赁服务；加工焦化机械设备及零部件；销售：煤炭、钢材、炭黑、矿渣微粉、粉煤灰、水渣、石子、运输带、钢坯、塑料制品、劳保用品、轮胎；场地及房屋租赁（不含融资租赁）；搬运装卸服务；（依法须经批准的项目，经相关部门批准后方可开展经营活动）。</w:t>
      </w:r>
    </w:p>
    <w:p>
      <w:pPr>
        <w:spacing w:line="560" w:lineRule="exact"/>
        <w:ind w:firstLine="640" w:firstLineChars="200"/>
        <w:rPr>
          <w:rFonts w:hint="eastAsia" w:ascii="仿宋_GB2312" w:eastAsia="仿宋_GB2312" w:cs="仿宋_GB2312"/>
          <w:sz w:val="32"/>
          <w:szCs w:val="32"/>
        </w:rPr>
      </w:pPr>
      <w:r>
        <w:rPr>
          <w:rFonts w:hint="eastAsia" w:ascii="仿宋_GB2312" w:hAnsi="仿宋_GB2312" w:eastAsia="仿宋_GB2312" w:cs="仿宋_GB2312"/>
          <w:sz w:val="32"/>
          <w:szCs w:val="32"/>
          <w:lang w:val="en-US" w:eastAsia="zh-CN"/>
        </w:rPr>
        <w:t>16.公司简介:</w:t>
      </w:r>
      <w:r>
        <w:rPr>
          <w:rFonts w:hint="eastAsia" w:ascii="仿宋_GB2312" w:eastAsia="仿宋_GB2312" w:cs="仿宋_GB2312"/>
          <w:sz w:val="32"/>
          <w:szCs w:val="32"/>
        </w:rPr>
        <w:t>山东同泰能化</w:t>
      </w:r>
      <w:r>
        <w:rPr>
          <w:rFonts w:hint="eastAsia" w:ascii="仿宋_GB2312" w:eastAsia="仿宋_GB2312" w:cs="仿宋_GB2312"/>
          <w:sz w:val="32"/>
          <w:szCs w:val="32"/>
          <w:lang w:val="en-US" w:eastAsia="zh-CN"/>
        </w:rPr>
        <w:t>有限</w:t>
      </w:r>
      <w:r>
        <w:rPr>
          <w:rFonts w:hint="eastAsia" w:ascii="仿宋_GB2312" w:eastAsia="仿宋_GB2312" w:cs="仿宋_GB2312"/>
          <w:sz w:val="32"/>
          <w:szCs w:val="32"/>
        </w:rPr>
        <w:t>公司（以下简称同泰公司），于2005年注册成立，2007年枣矿集团柴里煤矿注资参股扩建，后经两次股权变更，2014年至今，股权结构为枣矿集团持股40%，盛隆化工持股40%，山东鲁南公路工程公司持股13.33%，微山昊鑫贸易有限公司持股6.67%。同泰公司注册资本金1.5亿元，占地面积19万平方米，总投资6亿元，设计年产冶金焦60万吨，甲醇8万吨，焦油3万吨，粗苯1万吨，硫铵8000吨。</w:t>
      </w:r>
    </w:p>
    <w:p>
      <w:pPr>
        <w:spacing w:line="560" w:lineRule="exact"/>
        <w:ind w:firstLine="640" w:firstLineChars="200"/>
        <w:rPr>
          <w:rFonts w:hint="eastAsia" w:ascii="仿宋_GB2312" w:eastAsia="仿宋_GB2312" w:cs="仿宋_GB2312"/>
          <w:sz w:val="32"/>
          <w:szCs w:val="32"/>
        </w:rPr>
      </w:pPr>
      <w:r>
        <w:rPr>
          <w:rFonts w:hint="eastAsia" w:ascii="仿宋_GB2312" w:eastAsia="仿宋_GB2312" w:cs="仿宋_GB2312"/>
          <w:sz w:val="32"/>
          <w:szCs w:val="32"/>
        </w:rPr>
        <w:t>2019年12月17日，根据山东省人民政府办公厅关于全省焦化产能压减转型升级实施高质量发展的相关文件精神，同泰公司焦炉停止加煤，全厂停车停产。</w:t>
      </w:r>
    </w:p>
    <w:p>
      <w:pPr>
        <w:spacing w:line="560" w:lineRule="exact"/>
        <w:ind w:firstLine="640" w:firstLineChars="200"/>
        <w:rPr>
          <w:rFonts w:hint="eastAsia" w:ascii="仿宋_GB2312" w:eastAsia="仿宋_GB2312" w:cs="仿宋_GB2312"/>
          <w:sz w:val="32"/>
          <w:szCs w:val="32"/>
        </w:rPr>
      </w:pPr>
      <w:r>
        <w:rPr>
          <w:rFonts w:hint="eastAsia" w:ascii="仿宋_GB2312" w:eastAsia="仿宋_GB2312" w:cs="仿宋_GB2312"/>
          <w:sz w:val="32"/>
          <w:szCs w:val="32"/>
        </w:rPr>
        <w:t>公司</w:t>
      </w:r>
      <w:r>
        <w:rPr>
          <w:rFonts w:hint="eastAsia" w:ascii="仿宋_GB2312" w:eastAsia="仿宋_GB2312" w:cs="仿宋_GB2312"/>
          <w:sz w:val="32"/>
          <w:szCs w:val="32"/>
          <w:lang w:val="en-US" w:eastAsia="zh-CN"/>
        </w:rPr>
        <w:t>2021年</w:t>
      </w:r>
      <w:r>
        <w:rPr>
          <w:rFonts w:hint="eastAsia" w:ascii="仿宋_GB2312" w:eastAsia="仿宋_GB2312" w:cs="仿宋_GB2312"/>
          <w:sz w:val="32"/>
          <w:szCs w:val="32"/>
        </w:rPr>
        <w:t>以来的主要工作是人员安置分流、资产评估处置和安全稳定工作，同时借助区位优势，发挥企业原有上下游煤焦业务的资源平台，开展了煤焦化工产品的贸易业务。</w:t>
      </w:r>
    </w:p>
    <w:p>
      <w:pPr>
        <w:keepNext w:val="0"/>
        <w:keepLines w:val="0"/>
        <w:pageBreakBefore w:val="0"/>
        <w:widowControl w:val="0"/>
        <w:kinsoku/>
        <w:overflowPunct/>
        <w:topLinePunct w:val="0"/>
        <w:autoSpaceDE/>
        <w:autoSpaceDN/>
        <w:bidi w:val="0"/>
        <w:adjustRightInd/>
        <w:snapToGrid/>
        <w:spacing w:line="580" w:lineRule="exact"/>
        <w:ind w:left="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二、2021年第一季度主要会计数据和财务指标</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0" w:lineRule="exact"/>
        <w:ind w:left="0" w:right="0" w:firstLine="640" w:firstLineChars="200"/>
        <w:jc w:val="left"/>
        <w:textAlignment w:val="auto"/>
        <w:rPr>
          <w:rFonts w:hint="eastAsia" w:ascii="仿宋_GB2312" w:hAnsi="仿宋_GB2312" w:eastAsia="仿宋_GB2312" w:cs="仿宋_GB2312"/>
          <w:b w:val="0"/>
          <w:sz w:val="32"/>
          <w:szCs w:val="32"/>
          <w:lang w:val="en-US" w:eastAsia="zh-CN"/>
        </w:rPr>
      </w:pPr>
      <w:r>
        <w:rPr>
          <w:rFonts w:hint="eastAsia" w:ascii="仿宋_GB2312" w:hAnsi="仿宋_GB2312" w:eastAsia="仿宋_GB2312" w:cs="仿宋_GB2312"/>
          <w:b w:val="0"/>
          <w:sz w:val="32"/>
          <w:szCs w:val="32"/>
          <w:lang w:val="en-US" w:eastAsia="zh-CN"/>
        </w:rPr>
        <w:t>1.主要会计数据和财务数据。</w:t>
      </w:r>
    </w:p>
    <w:tbl>
      <w:tblPr>
        <w:tblW w:w="739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2220"/>
        <w:gridCol w:w="2289"/>
        <w:gridCol w:w="1788"/>
        <w:gridCol w:w="10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6" w:hRule="atLeast"/>
          <w:jc w:val="center"/>
        </w:trPr>
        <w:tc>
          <w:tcPr>
            <w:tcW w:w="22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2"/>
                <w:szCs w:val="22"/>
                <w:u w:val="none"/>
              </w:rPr>
            </w:pPr>
            <w:r>
              <w:rPr>
                <w:rFonts w:hint="eastAsia" w:asciiTheme="majorEastAsia" w:hAnsiTheme="majorEastAsia" w:eastAsiaTheme="majorEastAsia" w:cstheme="majorEastAsia"/>
                <w:i w:val="0"/>
                <w:iCs w:val="0"/>
                <w:color w:val="000000"/>
                <w:kern w:val="0"/>
                <w:sz w:val="22"/>
                <w:szCs w:val="22"/>
                <w:u w:val="none"/>
                <w:bdr w:val="none" w:color="auto" w:sz="0" w:space="0"/>
                <w:lang w:val="en-US" w:eastAsia="zh-CN" w:bidi="ar"/>
              </w:rPr>
              <w:t>主要指标</w:t>
            </w:r>
          </w:p>
        </w:tc>
        <w:tc>
          <w:tcPr>
            <w:tcW w:w="22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2"/>
                <w:szCs w:val="22"/>
                <w:u w:val="none"/>
              </w:rPr>
            </w:pPr>
            <w:r>
              <w:rPr>
                <w:rFonts w:hint="eastAsia" w:asciiTheme="majorEastAsia" w:hAnsiTheme="majorEastAsia" w:eastAsiaTheme="majorEastAsia" w:cstheme="majorEastAsia"/>
                <w:i w:val="0"/>
                <w:iCs w:val="0"/>
                <w:color w:val="000000"/>
                <w:kern w:val="0"/>
                <w:sz w:val="22"/>
                <w:szCs w:val="22"/>
                <w:u w:val="none"/>
                <w:bdr w:val="none" w:color="auto" w:sz="0" w:space="0"/>
                <w:lang w:val="en-US" w:eastAsia="zh-CN" w:bidi="ar"/>
              </w:rPr>
              <w:t>本期金额（元）</w:t>
            </w:r>
          </w:p>
        </w:tc>
        <w:tc>
          <w:tcPr>
            <w:tcW w:w="17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2"/>
                <w:szCs w:val="22"/>
                <w:u w:val="none"/>
              </w:rPr>
            </w:pPr>
            <w:r>
              <w:rPr>
                <w:rFonts w:hint="eastAsia" w:asciiTheme="majorEastAsia" w:hAnsiTheme="majorEastAsia" w:eastAsiaTheme="majorEastAsia" w:cstheme="majorEastAsia"/>
                <w:i w:val="0"/>
                <w:iCs w:val="0"/>
                <w:color w:val="000000"/>
                <w:kern w:val="0"/>
                <w:sz w:val="22"/>
                <w:szCs w:val="22"/>
                <w:u w:val="none"/>
                <w:bdr w:val="none" w:color="auto" w:sz="0" w:space="0"/>
                <w:lang w:val="en-US" w:eastAsia="zh-CN" w:bidi="ar"/>
              </w:rPr>
              <w:t>上期金额（元）</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2"/>
                <w:szCs w:val="22"/>
                <w:u w:val="none"/>
              </w:rPr>
            </w:pPr>
            <w:r>
              <w:rPr>
                <w:rFonts w:hint="eastAsia" w:asciiTheme="majorEastAsia" w:hAnsiTheme="majorEastAsia" w:eastAsiaTheme="majorEastAsia" w:cstheme="majorEastAsia"/>
                <w:i w:val="0"/>
                <w:iCs w:val="0"/>
                <w:color w:val="000000"/>
                <w:kern w:val="0"/>
                <w:sz w:val="22"/>
                <w:szCs w:val="22"/>
                <w:u w:val="none"/>
                <w:bdr w:val="none" w:color="auto" w:sz="0" w:space="0"/>
                <w:lang w:val="en-US" w:eastAsia="zh-CN" w:bidi="ar"/>
              </w:rPr>
              <w:t>变动比例（%）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7" w:hRule="atLeast"/>
          <w:jc w:val="center"/>
        </w:trPr>
        <w:tc>
          <w:tcPr>
            <w:tcW w:w="22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2"/>
                <w:szCs w:val="22"/>
                <w:u w:val="none"/>
              </w:rPr>
            </w:pPr>
            <w:r>
              <w:rPr>
                <w:rFonts w:hint="eastAsia" w:asciiTheme="majorEastAsia" w:hAnsiTheme="majorEastAsia" w:eastAsiaTheme="majorEastAsia" w:cstheme="majorEastAsia"/>
                <w:i w:val="0"/>
                <w:iCs w:val="0"/>
                <w:color w:val="000000"/>
                <w:kern w:val="0"/>
                <w:sz w:val="22"/>
                <w:szCs w:val="22"/>
                <w:u w:val="none"/>
                <w:bdr w:val="none" w:color="auto" w:sz="0" w:space="0"/>
                <w:lang w:val="en-US" w:eastAsia="zh-CN" w:bidi="ar"/>
              </w:rPr>
              <w:t>营业收入</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sz w:val="22"/>
                <w:szCs w:val="22"/>
                <w:u w:val="none"/>
              </w:rPr>
            </w:pPr>
            <w:r>
              <w:rPr>
                <w:rFonts w:hint="eastAsia" w:asciiTheme="majorEastAsia" w:hAnsiTheme="majorEastAsia" w:eastAsiaTheme="majorEastAsia" w:cstheme="majorEastAsia"/>
                <w:i w:val="0"/>
                <w:iCs w:val="0"/>
                <w:color w:val="000000"/>
                <w:kern w:val="0"/>
                <w:sz w:val="22"/>
                <w:szCs w:val="22"/>
                <w:u w:val="none"/>
                <w:bdr w:val="none" w:color="auto" w:sz="0" w:space="0"/>
                <w:lang w:val="en-US" w:eastAsia="zh-CN" w:bidi="ar"/>
              </w:rPr>
              <w:t>371,934,412.36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sz w:val="22"/>
                <w:szCs w:val="22"/>
                <w:u w:val="none"/>
              </w:rPr>
            </w:pPr>
            <w:r>
              <w:rPr>
                <w:rFonts w:hint="eastAsia" w:asciiTheme="majorEastAsia" w:hAnsiTheme="majorEastAsia" w:eastAsiaTheme="majorEastAsia" w:cstheme="majorEastAsia"/>
                <w:i w:val="0"/>
                <w:iCs w:val="0"/>
                <w:color w:val="000000"/>
                <w:kern w:val="0"/>
                <w:sz w:val="22"/>
                <w:szCs w:val="22"/>
                <w:u w:val="none"/>
                <w:bdr w:val="none" w:color="auto" w:sz="0" w:space="0"/>
                <w:lang w:val="en-US" w:eastAsia="zh-CN" w:bidi="ar"/>
              </w:rPr>
              <w:t>457,934,777.53</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2"/>
                <w:szCs w:val="22"/>
                <w:u w:val="none"/>
              </w:rPr>
            </w:pPr>
            <w:r>
              <w:rPr>
                <w:rFonts w:hint="eastAsia" w:asciiTheme="majorEastAsia" w:hAnsiTheme="majorEastAsia" w:eastAsiaTheme="majorEastAsia" w:cstheme="majorEastAsia"/>
                <w:i w:val="0"/>
                <w:iCs w:val="0"/>
                <w:color w:val="000000"/>
                <w:kern w:val="0"/>
                <w:sz w:val="22"/>
                <w:szCs w:val="22"/>
                <w:u w:val="none"/>
                <w:bdr w:val="none" w:color="auto" w:sz="0" w:space="0"/>
                <w:lang w:val="en-US" w:eastAsia="zh-CN" w:bidi="ar"/>
              </w:rPr>
              <w:t>-18.78%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7" w:hRule="atLeast"/>
          <w:jc w:val="center"/>
        </w:trPr>
        <w:tc>
          <w:tcPr>
            <w:tcW w:w="22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2"/>
                <w:szCs w:val="22"/>
                <w:u w:val="none"/>
              </w:rPr>
            </w:pPr>
            <w:r>
              <w:rPr>
                <w:rFonts w:hint="eastAsia" w:asciiTheme="majorEastAsia" w:hAnsiTheme="majorEastAsia" w:eastAsiaTheme="majorEastAsia" w:cstheme="majorEastAsia"/>
                <w:i w:val="0"/>
                <w:iCs w:val="0"/>
                <w:color w:val="000000"/>
                <w:kern w:val="0"/>
                <w:sz w:val="22"/>
                <w:szCs w:val="22"/>
                <w:u w:val="none"/>
                <w:bdr w:val="none" w:color="auto" w:sz="0" w:space="0"/>
                <w:lang w:val="en-US" w:eastAsia="zh-CN" w:bidi="ar"/>
              </w:rPr>
              <w:t>营业成本</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sz w:val="22"/>
                <w:szCs w:val="22"/>
                <w:u w:val="none"/>
              </w:rPr>
            </w:pPr>
            <w:r>
              <w:rPr>
                <w:rFonts w:hint="eastAsia" w:asciiTheme="majorEastAsia" w:hAnsiTheme="majorEastAsia" w:eastAsiaTheme="majorEastAsia" w:cstheme="majorEastAsia"/>
                <w:i w:val="0"/>
                <w:iCs w:val="0"/>
                <w:color w:val="000000"/>
                <w:kern w:val="0"/>
                <w:sz w:val="22"/>
                <w:szCs w:val="22"/>
                <w:u w:val="none"/>
                <w:bdr w:val="none" w:color="auto" w:sz="0" w:space="0"/>
                <w:lang w:val="en-US" w:eastAsia="zh-CN" w:bidi="ar"/>
              </w:rPr>
              <w:t>367,674,000.36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sz w:val="22"/>
                <w:szCs w:val="22"/>
                <w:u w:val="none"/>
              </w:rPr>
            </w:pPr>
            <w:r>
              <w:rPr>
                <w:rFonts w:hint="eastAsia" w:asciiTheme="majorEastAsia" w:hAnsiTheme="majorEastAsia" w:eastAsiaTheme="majorEastAsia" w:cstheme="majorEastAsia"/>
                <w:i w:val="0"/>
                <w:iCs w:val="0"/>
                <w:color w:val="000000"/>
                <w:kern w:val="0"/>
                <w:sz w:val="22"/>
                <w:szCs w:val="22"/>
                <w:u w:val="none"/>
                <w:bdr w:val="none" w:color="auto" w:sz="0" w:space="0"/>
                <w:lang w:val="en-US" w:eastAsia="zh-CN" w:bidi="ar"/>
              </w:rPr>
              <w:t>442,720,908.19</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2"/>
                <w:szCs w:val="22"/>
                <w:u w:val="none"/>
              </w:rPr>
            </w:pPr>
            <w:r>
              <w:rPr>
                <w:rFonts w:hint="eastAsia" w:asciiTheme="majorEastAsia" w:hAnsiTheme="majorEastAsia" w:eastAsiaTheme="majorEastAsia" w:cstheme="majorEastAsia"/>
                <w:i w:val="0"/>
                <w:iCs w:val="0"/>
                <w:color w:val="000000"/>
                <w:kern w:val="0"/>
                <w:sz w:val="22"/>
                <w:szCs w:val="22"/>
                <w:u w:val="none"/>
                <w:bdr w:val="none" w:color="auto" w:sz="0" w:space="0"/>
                <w:lang w:val="en-US" w:eastAsia="zh-CN" w:bidi="ar"/>
              </w:rPr>
              <w:t>-16.95%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7" w:hRule="atLeast"/>
          <w:jc w:val="center"/>
        </w:trPr>
        <w:tc>
          <w:tcPr>
            <w:tcW w:w="22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2"/>
                <w:szCs w:val="22"/>
                <w:u w:val="none"/>
              </w:rPr>
            </w:pPr>
            <w:r>
              <w:rPr>
                <w:rFonts w:hint="eastAsia" w:asciiTheme="majorEastAsia" w:hAnsiTheme="majorEastAsia" w:eastAsiaTheme="majorEastAsia" w:cstheme="majorEastAsia"/>
                <w:i w:val="0"/>
                <w:iCs w:val="0"/>
                <w:color w:val="000000"/>
                <w:kern w:val="0"/>
                <w:sz w:val="22"/>
                <w:szCs w:val="22"/>
                <w:u w:val="none"/>
                <w:bdr w:val="none" w:color="auto" w:sz="0" w:space="0"/>
                <w:lang w:val="en-US" w:eastAsia="zh-CN" w:bidi="ar"/>
              </w:rPr>
              <w:t>销售费用</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sz w:val="22"/>
                <w:szCs w:val="22"/>
                <w:u w:val="none"/>
              </w:rPr>
            </w:pPr>
            <w:r>
              <w:rPr>
                <w:rFonts w:hint="eastAsia" w:asciiTheme="majorEastAsia" w:hAnsiTheme="majorEastAsia" w:eastAsiaTheme="majorEastAsia" w:cstheme="majorEastAsia"/>
                <w:i w:val="0"/>
                <w:iCs w:val="0"/>
                <w:color w:val="000000"/>
                <w:kern w:val="0"/>
                <w:sz w:val="22"/>
                <w:szCs w:val="22"/>
                <w:u w:val="none"/>
                <w:bdr w:val="none" w:color="auto" w:sz="0" w:space="0"/>
                <w:lang w:val="en-US" w:eastAsia="zh-CN" w:bidi="ar"/>
              </w:rPr>
              <w:t>937,677.83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sz w:val="22"/>
                <w:szCs w:val="22"/>
                <w:u w:val="none"/>
              </w:rPr>
            </w:pPr>
            <w:r>
              <w:rPr>
                <w:rFonts w:hint="eastAsia" w:asciiTheme="majorEastAsia" w:hAnsiTheme="majorEastAsia" w:eastAsiaTheme="majorEastAsia" w:cstheme="majorEastAsia"/>
                <w:i w:val="0"/>
                <w:iCs w:val="0"/>
                <w:color w:val="000000"/>
                <w:kern w:val="0"/>
                <w:sz w:val="22"/>
                <w:szCs w:val="22"/>
                <w:u w:val="none"/>
                <w:bdr w:val="none" w:color="auto" w:sz="0" w:space="0"/>
                <w:lang w:val="en-US" w:eastAsia="zh-CN" w:bidi="ar"/>
              </w:rPr>
              <w:t>12,295,230.30</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2"/>
                <w:szCs w:val="22"/>
                <w:u w:val="none"/>
              </w:rPr>
            </w:pPr>
            <w:r>
              <w:rPr>
                <w:rFonts w:hint="eastAsia" w:asciiTheme="majorEastAsia" w:hAnsiTheme="majorEastAsia" w:eastAsiaTheme="majorEastAsia" w:cstheme="majorEastAsia"/>
                <w:i w:val="0"/>
                <w:iCs w:val="0"/>
                <w:color w:val="000000"/>
                <w:kern w:val="0"/>
                <w:sz w:val="22"/>
                <w:szCs w:val="22"/>
                <w:u w:val="none"/>
                <w:bdr w:val="none" w:color="auto" w:sz="0" w:space="0"/>
                <w:lang w:val="en-US" w:eastAsia="zh-CN" w:bidi="ar"/>
              </w:rPr>
              <w:t>-92.37%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7" w:hRule="atLeast"/>
          <w:jc w:val="center"/>
        </w:trPr>
        <w:tc>
          <w:tcPr>
            <w:tcW w:w="22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2"/>
                <w:szCs w:val="22"/>
                <w:u w:val="none"/>
              </w:rPr>
            </w:pPr>
            <w:r>
              <w:rPr>
                <w:rFonts w:hint="eastAsia" w:asciiTheme="majorEastAsia" w:hAnsiTheme="majorEastAsia" w:eastAsiaTheme="majorEastAsia" w:cstheme="majorEastAsia"/>
                <w:i w:val="0"/>
                <w:iCs w:val="0"/>
                <w:color w:val="000000"/>
                <w:kern w:val="0"/>
                <w:sz w:val="22"/>
                <w:szCs w:val="22"/>
                <w:u w:val="none"/>
                <w:bdr w:val="none" w:color="auto" w:sz="0" w:space="0"/>
                <w:lang w:val="en-US" w:eastAsia="zh-CN" w:bidi="ar"/>
              </w:rPr>
              <w:t>管理费用</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sz w:val="22"/>
                <w:szCs w:val="22"/>
                <w:u w:val="none"/>
              </w:rPr>
            </w:pPr>
            <w:r>
              <w:rPr>
                <w:rFonts w:hint="eastAsia" w:asciiTheme="majorEastAsia" w:hAnsiTheme="majorEastAsia" w:eastAsiaTheme="majorEastAsia" w:cstheme="majorEastAsia"/>
                <w:i w:val="0"/>
                <w:iCs w:val="0"/>
                <w:color w:val="000000"/>
                <w:kern w:val="0"/>
                <w:sz w:val="22"/>
                <w:szCs w:val="22"/>
                <w:u w:val="none"/>
                <w:bdr w:val="none" w:color="auto" w:sz="0" w:space="0"/>
                <w:lang w:val="en-US" w:eastAsia="zh-CN" w:bidi="ar"/>
              </w:rPr>
              <w:t>13,018,757.30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sz w:val="22"/>
                <w:szCs w:val="22"/>
                <w:u w:val="none"/>
              </w:rPr>
            </w:pPr>
            <w:r>
              <w:rPr>
                <w:rFonts w:hint="eastAsia" w:asciiTheme="majorEastAsia" w:hAnsiTheme="majorEastAsia" w:eastAsiaTheme="majorEastAsia" w:cstheme="majorEastAsia"/>
                <w:i w:val="0"/>
                <w:iCs w:val="0"/>
                <w:color w:val="000000"/>
                <w:kern w:val="0"/>
                <w:sz w:val="22"/>
                <w:szCs w:val="22"/>
                <w:u w:val="none"/>
                <w:bdr w:val="none" w:color="auto" w:sz="0" w:space="0"/>
                <w:lang w:val="en-US" w:eastAsia="zh-CN" w:bidi="ar"/>
              </w:rPr>
              <w:t>52,484,139.97</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2"/>
                <w:szCs w:val="22"/>
                <w:u w:val="none"/>
              </w:rPr>
            </w:pPr>
            <w:r>
              <w:rPr>
                <w:rFonts w:hint="eastAsia" w:asciiTheme="majorEastAsia" w:hAnsiTheme="majorEastAsia" w:eastAsiaTheme="majorEastAsia" w:cstheme="majorEastAsia"/>
                <w:i w:val="0"/>
                <w:iCs w:val="0"/>
                <w:color w:val="000000"/>
                <w:kern w:val="0"/>
                <w:sz w:val="22"/>
                <w:szCs w:val="22"/>
                <w:u w:val="none"/>
                <w:bdr w:val="none" w:color="auto" w:sz="0" w:space="0"/>
                <w:lang w:val="en-US" w:eastAsia="zh-CN" w:bidi="ar"/>
              </w:rPr>
              <w:t>-75.19%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7" w:hRule="atLeast"/>
          <w:jc w:val="center"/>
        </w:trPr>
        <w:tc>
          <w:tcPr>
            <w:tcW w:w="22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2"/>
                <w:szCs w:val="22"/>
                <w:u w:val="none"/>
              </w:rPr>
            </w:pPr>
            <w:r>
              <w:rPr>
                <w:rFonts w:hint="eastAsia" w:asciiTheme="majorEastAsia" w:hAnsiTheme="majorEastAsia" w:eastAsiaTheme="majorEastAsia" w:cstheme="majorEastAsia"/>
                <w:i w:val="0"/>
                <w:iCs w:val="0"/>
                <w:color w:val="000000"/>
                <w:kern w:val="0"/>
                <w:sz w:val="22"/>
                <w:szCs w:val="22"/>
                <w:u w:val="none"/>
                <w:bdr w:val="none" w:color="auto" w:sz="0" w:space="0"/>
                <w:lang w:val="en-US" w:eastAsia="zh-CN" w:bidi="ar"/>
              </w:rPr>
              <w:t>财务费用</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sz w:val="22"/>
                <w:szCs w:val="22"/>
                <w:u w:val="none"/>
              </w:rPr>
            </w:pPr>
            <w:r>
              <w:rPr>
                <w:rFonts w:hint="eastAsia" w:asciiTheme="majorEastAsia" w:hAnsiTheme="majorEastAsia" w:eastAsiaTheme="majorEastAsia" w:cstheme="majorEastAsia"/>
                <w:i w:val="0"/>
                <w:iCs w:val="0"/>
                <w:color w:val="000000"/>
                <w:kern w:val="0"/>
                <w:sz w:val="22"/>
                <w:szCs w:val="22"/>
                <w:u w:val="none"/>
                <w:bdr w:val="none" w:color="auto" w:sz="0" w:space="0"/>
                <w:lang w:val="en-US" w:eastAsia="zh-CN" w:bidi="ar"/>
              </w:rPr>
              <w:t>2,929,755.97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sz w:val="22"/>
                <w:szCs w:val="22"/>
                <w:u w:val="none"/>
              </w:rPr>
            </w:pPr>
            <w:r>
              <w:rPr>
                <w:rFonts w:hint="eastAsia" w:asciiTheme="majorEastAsia" w:hAnsiTheme="majorEastAsia" w:eastAsiaTheme="majorEastAsia" w:cstheme="majorEastAsia"/>
                <w:i w:val="0"/>
                <w:iCs w:val="0"/>
                <w:color w:val="000000"/>
                <w:kern w:val="0"/>
                <w:sz w:val="22"/>
                <w:szCs w:val="22"/>
                <w:u w:val="none"/>
                <w:bdr w:val="none" w:color="auto" w:sz="0" w:space="0"/>
                <w:lang w:val="en-US" w:eastAsia="zh-CN" w:bidi="ar"/>
              </w:rPr>
              <w:t>6,211,467.85</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2"/>
                <w:szCs w:val="22"/>
                <w:u w:val="none"/>
              </w:rPr>
            </w:pPr>
            <w:r>
              <w:rPr>
                <w:rFonts w:hint="eastAsia" w:asciiTheme="majorEastAsia" w:hAnsiTheme="majorEastAsia" w:eastAsiaTheme="majorEastAsia" w:cstheme="majorEastAsia"/>
                <w:i w:val="0"/>
                <w:iCs w:val="0"/>
                <w:color w:val="000000"/>
                <w:kern w:val="0"/>
                <w:sz w:val="22"/>
                <w:szCs w:val="22"/>
                <w:u w:val="none"/>
                <w:bdr w:val="none" w:color="auto" w:sz="0" w:space="0"/>
                <w:lang w:val="en-US" w:eastAsia="zh-CN" w:bidi="ar"/>
              </w:rPr>
              <w:t>-52.83%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7" w:hRule="atLeast"/>
          <w:jc w:val="center"/>
        </w:trPr>
        <w:tc>
          <w:tcPr>
            <w:tcW w:w="22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2"/>
                <w:szCs w:val="22"/>
                <w:u w:val="none"/>
              </w:rPr>
            </w:pPr>
            <w:r>
              <w:rPr>
                <w:rFonts w:hint="eastAsia" w:asciiTheme="majorEastAsia" w:hAnsiTheme="majorEastAsia" w:eastAsiaTheme="majorEastAsia" w:cstheme="majorEastAsia"/>
                <w:i w:val="0"/>
                <w:iCs w:val="0"/>
                <w:color w:val="000000"/>
                <w:kern w:val="0"/>
                <w:sz w:val="22"/>
                <w:szCs w:val="22"/>
                <w:u w:val="none"/>
                <w:bdr w:val="none" w:color="auto" w:sz="0" w:space="0"/>
                <w:lang w:val="en-US" w:eastAsia="zh-CN" w:bidi="ar"/>
              </w:rPr>
              <w:t>营业利润</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sz w:val="22"/>
                <w:szCs w:val="22"/>
                <w:u w:val="none"/>
              </w:rPr>
            </w:pPr>
            <w:r>
              <w:rPr>
                <w:rFonts w:hint="eastAsia" w:asciiTheme="majorEastAsia" w:hAnsiTheme="majorEastAsia" w:eastAsiaTheme="majorEastAsia" w:cstheme="majorEastAsia"/>
                <w:i w:val="0"/>
                <w:iCs w:val="0"/>
                <w:color w:val="000000"/>
                <w:kern w:val="0"/>
                <w:sz w:val="22"/>
                <w:szCs w:val="22"/>
                <w:u w:val="none"/>
                <w:bdr w:val="none" w:color="auto" w:sz="0" w:space="0"/>
                <w:lang w:val="en-US" w:eastAsia="zh-CN" w:bidi="ar"/>
              </w:rPr>
              <w:t>-12,740,442.49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sz w:val="22"/>
                <w:szCs w:val="22"/>
                <w:u w:val="none"/>
              </w:rPr>
            </w:pPr>
            <w:r>
              <w:rPr>
                <w:rFonts w:hint="eastAsia" w:asciiTheme="majorEastAsia" w:hAnsiTheme="majorEastAsia" w:eastAsiaTheme="majorEastAsia" w:cstheme="majorEastAsia"/>
                <w:i w:val="0"/>
                <w:iCs w:val="0"/>
                <w:color w:val="000000"/>
                <w:kern w:val="0"/>
                <w:sz w:val="22"/>
                <w:szCs w:val="22"/>
                <w:u w:val="none"/>
                <w:bdr w:val="none" w:color="auto" w:sz="0" w:space="0"/>
                <w:lang w:val="en-US" w:eastAsia="zh-CN" w:bidi="ar"/>
              </w:rPr>
              <w:t>-57,938,113.64</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2"/>
                <w:szCs w:val="22"/>
                <w:u w:val="none"/>
              </w:rPr>
            </w:pPr>
            <w:r>
              <w:rPr>
                <w:rFonts w:hint="eastAsia" w:asciiTheme="majorEastAsia" w:hAnsiTheme="majorEastAsia" w:eastAsiaTheme="majorEastAsia" w:cstheme="majorEastAsia"/>
                <w:i w:val="0"/>
                <w:iCs w:val="0"/>
                <w:color w:val="000000"/>
                <w:kern w:val="0"/>
                <w:sz w:val="22"/>
                <w:szCs w:val="22"/>
                <w:u w:val="none"/>
                <w:bdr w:val="none" w:color="auto" w:sz="0" w:space="0"/>
                <w:lang w:val="en-US" w:eastAsia="zh-CN" w:bidi="ar"/>
              </w:rPr>
              <w:t>-78.01%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7" w:hRule="atLeast"/>
          <w:jc w:val="center"/>
        </w:trPr>
        <w:tc>
          <w:tcPr>
            <w:tcW w:w="22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2"/>
                <w:szCs w:val="22"/>
                <w:u w:val="none"/>
              </w:rPr>
            </w:pPr>
            <w:r>
              <w:rPr>
                <w:rFonts w:hint="eastAsia" w:asciiTheme="majorEastAsia" w:hAnsiTheme="majorEastAsia" w:eastAsiaTheme="majorEastAsia" w:cstheme="majorEastAsia"/>
                <w:i w:val="0"/>
                <w:iCs w:val="0"/>
                <w:color w:val="000000"/>
                <w:kern w:val="0"/>
                <w:sz w:val="22"/>
                <w:szCs w:val="22"/>
                <w:u w:val="none"/>
                <w:bdr w:val="none" w:color="auto" w:sz="0" w:space="0"/>
                <w:lang w:val="en-US" w:eastAsia="zh-CN" w:bidi="ar"/>
              </w:rPr>
              <w:t>营业外收支</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sz w:val="22"/>
                <w:szCs w:val="22"/>
                <w:u w:val="none"/>
              </w:rPr>
            </w:pPr>
            <w:r>
              <w:rPr>
                <w:rFonts w:hint="eastAsia" w:asciiTheme="majorEastAsia" w:hAnsiTheme="majorEastAsia" w:eastAsiaTheme="majorEastAsia" w:cstheme="majorEastAsia"/>
                <w:i w:val="0"/>
                <w:iCs w:val="0"/>
                <w:color w:val="000000"/>
                <w:kern w:val="0"/>
                <w:sz w:val="22"/>
                <w:szCs w:val="22"/>
                <w:u w:val="none"/>
                <w:bdr w:val="none" w:color="auto" w:sz="0" w:space="0"/>
                <w:lang w:val="en-US" w:eastAsia="zh-CN" w:bidi="ar"/>
              </w:rPr>
              <w:t>1,209,722.21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sz w:val="22"/>
                <w:szCs w:val="22"/>
                <w:u w:val="none"/>
              </w:rPr>
            </w:pPr>
            <w:r>
              <w:rPr>
                <w:rFonts w:hint="eastAsia" w:asciiTheme="majorEastAsia" w:hAnsiTheme="majorEastAsia" w:eastAsiaTheme="majorEastAsia" w:cstheme="majorEastAsia"/>
                <w:i w:val="0"/>
                <w:iCs w:val="0"/>
                <w:color w:val="000000"/>
                <w:kern w:val="0"/>
                <w:sz w:val="22"/>
                <w:szCs w:val="22"/>
                <w:u w:val="none"/>
                <w:bdr w:val="none" w:color="auto" w:sz="0" w:space="0"/>
                <w:lang w:val="en-US" w:eastAsia="zh-CN" w:bidi="ar"/>
              </w:rPr>
              <w:t>12,400.40</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2"/>
                <w:szCs w:val="22"/>
                <w:u w:val="none"/>
              </w:rPr>
            </w:pPr>
            <w:r>
              <w:rPr>
                <w:rFonts w:hint="eastAsia" w:asciiTheme="majorEastAsia" w:hAnsiTheme="majorEastAsia" w:eastAsiaTheme="majorEastAsia" w:cstheme="majorEastAsia"/>
                <w:i w:val="0"/>
                <w:iCs w:val="0"/>
                <w:color w:val="000000"/>
                <w:kern w:val="0"/>
                <w:sz w:val="22"/>
                <w:szCs w:val="22"/>
                <w:u w:val="none"/>
                <w:bdr w:val="none" w:color="auto" w:sz="0" w:space="0"/>
                <w:lang w:val="en-US" w:eastAsia="zh-CN" w:bidi="ar"/>
              </w:rPr>
              <w:t>9655.51%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7" w:hRule="atLeast"/>
          <w:jc w:val="center"/>
        </w:trPr>
        <w:tc>
          <w:tcPr>
            <w:tcW w:w="22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2"/>
                <w:szCs w:val="22"/>
                <w:u w:val="none"/>
              </w:rPr>
            </w:pPr>
            <w:r>
              <w:rPr>
                <w:rFonts w:hint="eastAsia" w:asciiTheme="majorEastAsia" w:hAnsiTheme="majorEastAsia" w:eastAsiaTheme="majorEastAsia" w:cstheme="majorEastAsia"/>
                <w:i w:val="0"/>
                <w:iCs w:val="0"/>
                <w:color w:val="000000"/>
                <w:kern w:val="0"/>
                <w:sz w:val="22"/>
                <w:szCs w:val="22"/>
                <w:u w:val="none"/>
                <w:bdr w:val="none" w:color="auto" w:sz="0" w:space="0"/>
                <w:lang w:val="en-US" w:eastAsia="zh-CN" w:bidi="ar"/>
              </w:rPr>
              <w:t>利润总额</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sz w:val="22"/>
                <w:szCs w:val="22"/>
                <w:u w:val="none"/>
              </w:rPr>
            </w:pPr>
            <w:r>
              <w:rPr>
                <w:rFonts w:hint="eastAsia" w:asciiTheme="majorEastAsia" w:hAnsiTheme="majorEastAsia" w:eastAsiaTheme="majorEastAsia" w:cstheme="majorEastAsia"/>
                <w:i w:val="0"/>
                <w:iCs w:val="0"/>
                <w:color w:val="000000"/>
                <w:kern w:val="0"/>
                <w:sz w:val="22"/>
                <w:szCs w:val="22"/>
                <w:u w:val="none"/>
                <w:bdr w:val="none" w:color="auto" w:sz="0" w:space="0"/>
                <w:lang w:val="en-US" w:eastAsia="zh-CN" w:bidi="ar"/>
              </w:rPr>
              <w:t>-11,530,720.28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sz w:val="22"/>
                <w:szCs w:val="22"/>
                <w:u w:val="none"/>
              </w:rPr>
            </w:pPr>
            <w:r>
              <w:rPr>
                <w:rFonts w:hint="eastAsia" w:asciiTheme="majorEastAsia" w:hAnsiTheme="majorEastAsia" w:eastAsiaTheme="majorEastAsia" w:cstheme="majorEastAsia"/>
                <w:i w:val="0"/>
                <w:iCs w:val="0"/>
                <w:color w:val="000000"/>
                <w:kern w:val="0"/>
                <w:sz w:val="22"/>
                <w:szCs w:val="22"/>
                <w:u w:val="none"/>
                <w:bdr w:val="none" w:color="auto" w:sz="0" w:space="0"/>
                <w:lang w:val="en-US" w:eastAsia="zh-CN" w:bidi="ar"/>
              </w:rPr>
              <w:t>-58,145,713.24</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2"/>
                <w:szCs w:val="22"/>
                <w:u w:val="none"/>
              </w:rPr>
            </w:pPr>
            <w:r>
              <w:rPr>
                <w:rFonts w:hint="eastAsia" w:asciiTheme="majorEastAsia" w:hAnsiTheme="majorEastAsia" w:eastAsiaTheme="majorEastAsia" w:cstheme="majorEastAsia"/>
                <w:i w:val="0"/>
                <w:iCs w:val="0"/>
                <w:color w:val="000000"/>
                <w:kern w:val="0"/>
                <w:sz w:val="22"/>
                <w:szCs w:val="22"/>
                <w:u w:val="none"/>
                <w:bdr w:val="none" w:color="auto" w:sz="0" w:space="0"/>
                <w:lang w:val="en-US" w:eastAsia="zh-CN" w:bidi="ar"/>
              </w:rPr>
              <w:t>-80.17%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7" w:hRule="atLeast"/>
          <w:jc w:val="center"/>
        </w:trPr>
        <w:tc>
          <w:tcPr>
            <w:tcW w:w="22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2"/>
                <w:szCs w:val="22"/>
                <w:u w:val="none"/>
              </w:rPr>
            </w:pPr>
            <w:r>
              <w:rPr>
                <w:rFonts w:hint="eastAsia" w:asciiTheme="majorEastAsia" w:hAnsiTheme="majorEastAsia" w:eastAsiaTheme="majorEastAsia" w:cstheme="majorEastAsia"/>
                <w:i w:val="0"/>
                <w:iCs w:val="0"/>
                <w:color w:val="000000"/>
                <w:kern w:val="0"/>
                <w:sz w:val="22"/>
                <w:szCs w:val="22"/>
                <w:u w:val="none"/>
                <w:bdr w:val="none" w:color="auto" w:sz="0" w:space="0"/>
                <w:lang w:val="en-US" w:eastAsia="zh-CN" w:bidi="ar"/>
              </w:rPr>
              <w:t>净利润</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sz w:val="22"/>
                <w:szCs w:val="22"/>
                <w:u w:val="none"/>
              </w:rPr>
            </w:pPr>
            <w:r>
              <w:rPr>
                <w:rFonts w:hint="eastAsia" w:asciiTheme="majorEastAsia" w:hAnsiTheme="majorEastAsia" w:eastAsiaTheme="majorEastAsia" w:cstheme="majorEastAsia"/>
                <w:i w:val="0"/>
                <w:iCs w:val="0"/>
                <w:color w:val="000000"/>
                <w:kern w:val="0"/>
                <w:sz w:val="22"/>
                <w:szCs w:val="22"/>
                <w:u w:val="none"/>
                <w:bdr w:val="none" w:color="auto" w:sz="0" w:space="0"/>
                <w:lang w:val="en-US" w:eastAsia="zh-CN" w:bidi="ar"/>
              </w:rPr>
              <w:t>-11,530,720.28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sz w:val="22"/>
                <w:szCs w:val="22"/>
                <w:u w:val="none"/>
              </w:rPr>
            </w:pPr>
            <w:r>
              <w:rPr>
                <w:rFonts w:hint="eastAsia" w:asciiTheme="majorEastAsia" w:hAnsiTheme="majorEastAsia" w:eastAsiaTheme="majorEastAsia" w:cstheme="majorEastAsia"/>
                <w:i w:val="0"/>
                <w:iCs w:val="0"/>
                <w:color w:val="000000"/>
                <w:kern w:val="0"/>
                <w:sz w:val="22"/>
                <w:szCs w:val="22"/>
                <w:u w:val="none"/>
                <w:bdr w:val="none" w:color="auto" w:sz="0" w:space="0"/>
                <w:lang w:val="en-US" w:eastAsia="zh-CN" w:bidi="ar"/>
              </w:rPr>
              <w:t>-58,145,713.24</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2"/>
                <w:szCs w:val="22"/>
                <w:u w:val="none"/>
              </w:rPr>
            </w:pPr>
            <w:r>
              <w:rPr>
                <w:rFonts w:hint="eastAsia" w:asciiTheme="majorEastAsia" w:hAnsiTheme="majorEastAsia" w:eastAsiaTheme="majorEastAsia" w:cstheme="majorEastAsia"/>
                <w:i w:val="0"/>
                <w:iCs w:val="0"/>
                <w:color w:val="000000"/>
                <w:kern w:val="0"/>
                <w:sz w:val="22"/>
                <w:szCs w:val="22"/>
                <w:u w:val="none"/>
                <w:bdr w:val="none" w:color="auto" w:sz="0" w:space="0"/>
                <w:lang w:val="en-US" w:eastAsia="zh-CN" w:bidi="ar"/>
              </w:rPr>
              <w:t>-80.17%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7" w:hRule="atLeast"/>
          <w:jc w:val="center"/>
        </w:trPr>
        <w:tc>
          <w:tcPr>
            <w:tcW w:w="22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2"/>
                <w:szCs w:val="22"/>
                <w:u w:val="none"/>
              </w:rPr>
            </w:pPr>
            <w:r>
              <w:rPr>
                <w:rFonts w:hint="eastAsia" w:asciiTheme="majorEastAsia" w:hAnsiTheme="majorEastAsia" w:eastAsiaTheme="majorEastAsia" w:cstheme="majorEastAsia"/>
                <w:i w:val="0"/>
                <w:iCs w:val="0"/>
                <w:color w:val="000000"/>
                <w:kern w:val="0"/>
                <w:sz w:val="22"/>
                <w:szCs w:val="22"/>
                <w:u w:val="none"/>
                <w:bdr w:val="none" w:color="auto" w:sz="0" w:space="0"/>
                <w:lang w:val="en-US" w:eastAsia="zh-CN" w:bidi="ar"/>
              </w:rPr>
              <w:t>营业利润率</w:t>
            </w:r>
          </w:p>
        </w:tc>
        <w:tc>
          <w:tcPr>
            <w:tcW w:w="22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sz w:val="22"/>
                <w:szCs w:val="22"/>
                <w:u w:val="none"/>
              </w:rPr>
            </w:pPr>
            <w:r>
              <w:rPr>
                <w:rFonts w:hint="eastAsia" w:asciiTheme="majorEastAsia" w:hAnsiTheme="majorEastAsia" w:eastAsiaTheme="majorEastAsia" w:cstheme="majorEastAsia"/>
                <w:i w:val="0"/>
                <w:iCs w:val="0"/>
                <w:color w:val="000000"/>
                <w:kern w:val="0"/>
                <w:sz w:val="22"/>
                <w:szCs w:val="22"/>
                <w:u w:val="none"/>
                <w:bdr w:val="none" w:color="auto" w:sz="0" w:space="0"/>
                <w:lang w:val="en-US" w:eastAsia="zh-CN" w:bidi="ar"/>
              </w:rPr>
              <w:t>-3.43%</w:t>
            </w:r>
          </w:p>
        </w:tc>
        <w:tc>
          <w:tcPr>
            <w:tcW w:w="178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Theme="majorEastAsia" w:hAnsiTheme="majorEastAsia" w:eastAsiaTheme="majorEastAsia" w:cstheme="majorEastAsia"/>
                <w:i w:val="0"/>
                <w:iCs w:val="0"/>
                <w:color w:val="000000"/>
                <w:sz w:val="22"/>
                <w:szCs w:val="22"/>
                <w:u w:val="none"/>
                <w:lang w:val="en-US" w:eastAsia="zh-CN"/>
              </w:rPr>
            </w:pPr>
            <w:r>
              <w:rPr>
                <w:rFonts w:hint="eastAsia" w:asciiTheme="majorEastAsia" w:hAnsiTheme="majorEastAsia" w:eastAsiaTheme="majorEastAsia" w:cstheme="majorEastAsia"/>
                <w:i w:val="0"/>
                <w:iCs w:val="0"/>
                <w:color w:val="000000"/>
                <w:sz w:val="22"/>
                <w:szCs w:val="22"/>
                <w:u w:val="none"/>
                <w:lang w:val="en-US" w:eastAsia="zh-CN"/>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2"/>
                <w:szCs w:val="22"/>
                <w:u w:val="none"/>
              </w:rPr>
            </w:pPr>
            <w:r>
              <w:rPr>
                <w:rFonts w:hint="eastAsia" w:asciiTheme="majorEastAsia" w:hAnsiTheme="majorEastAsia" w:eastAsiaTheme="majorEastAsia" w:cstheme="majorEastAsia"/>
                <w:i w:val="0"/>
                <w:iCs w:val="0"/>
                <w:color w:val="000000"/>
                <w:kern w:val="0"/>
                <w:sz w:val="22"/>
                <w:szCs w:val="22"/>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7" w:hRule="atLeast"/>
          <w:jc w:val="center"/>
        </w:trPr>
        <w:tc>
          <w:tcPr>
            <w:tcW w:w="22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2"/>
                <w:szCs w:val="22"/>
                <w:u w:val="none"/>
              </w:rPr>
            </w:pPr>
            <w:r>
              <w:rPr>
                <w:rFonts w:hint="eastAsia" w:asciiTheme="majorEastAsia" w:hAnsiTheme="majorEastAsia" w:eastAsiaTheme="majorEastAsia" w:cstheme="majorEastAsia"/>
                <w:i w:val="0"/>
                <w:iCs w:val="0"/>
                <w:color w:val="000000"/>
                <w:kern w:val="0"/>
                <w:sz w:val="22"/>
                <w:szCs w:val="22"/>
                <w:u w:val="none"/>
                <w:bdr w:val="none" w:color="auto" w:sz="0" w:space="0"/>
                <w:lang w:val="en-US" w:eastAsia="zh-CN" w:bidi="ar"/>
              </w:rPr>
              <w:t>净资产收益率</w:t>
            </w:r>
          </w:p>
        </w:tc>
        <w:tc>
          <w:tcPr>
            <w:tcW w:w="22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sz w:val="22"/>
                <w:szCs w:val="22"/>
                <w:u w:val="none"/>
              </w:rPr>
            </w:pPr>
            <w:r>
              <w:rPr>
                <w:rFonts w:hint="eastAsia" w:asciiTheme="majorEastAsia" w:hAnsiTheme="majorEastAsia" w:eastAsiaTheme="majorEastAsia" w:cstheme="majorEastAsia"/>
                <w:i w:val="0"/>
                <w:iCs w:val="0"/>
                <w:color w:val="000000"/>
                <w:kern w:val="0"/>
                <w:sz w:val="22"/>
                <w:szCs w:val="22"/>
                <w:u w:val="none"/>
                <w:bdr w:val="none" w:color="auto" w:sz="0" w:space="0"/>
                <w:lang w:val="en-US" w:eastAsia="zh-CN" w:bidi="ar"/>
              </w:rPr>
              <w:t>-3.70%</w:t>
            </w:r>
          </w:p>
        </w:tc>
        <w:tc>
          <w:tcPr>
            <w:tcW w:w="178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Theme="majorEastAsia" w:hAnsiTheme="majorEastAsia" w:eastAsiaTheme="majorEastAsia" w:cstheme="majorEastAsia"/>
                <w:i w:val="0"/>
                <w:iCs w:val="0"/>
                <w:color w:val="000000"/>
                <w:sz w:val="22"/>
                <w:szCs w:val="22"/>
                <w:u w:val="none"/>
                <w:lang w:val="en-US" w:eastAsia="zh-CN"/>
              </w:rPr>
            </w:pPr>
            <w:r>
              <w:rPr>
                <w:rFonts w:hint="eastAsia" w:asciiTheme="majorEastAsia" w:hAnsiTheme="majorEastAsia" w:eastAsiaTheme="majorEastAsia" w:cstheme="majorEastAsia"/>
                <w:i w:val="0"/>
                <w:iCs w:val="0"/>
                <w:color w:val="000000"/>
                <w:sz w:val="22"/>
                <w:szCs w:val="22"/>
                <w:u w:val="none"/>
                <w:lang w:val="en-US" w:eastAsia="zh-CN"/>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2"/>
                <w:szCs w:val="22"/>
                <w:u w:val="none"/>
              </w:rPr>
            </w:pPr>
            <w:r>
              <w:rPr>
                <w:rFonts w:hint="eastAsia" w:asciiTheme="majorEastAsia" w:hAnsiTheme="majorEastAsia" w:eastAsiaTheme="majorEastAsia" w:cstheme="majorEastAsia"/>
                <w:i w:val="0"/>
                <w:iCs w:val="0"/>
                <w:color w:val="000000"/>
                <w:kern w:val="0"/>
                <w:sz w:val="22"/>
                <w:szCs w:val="22"/>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6" w:hRule="atLeast"/>
          <w:jc w:val="center"/>
        </w:trPr>
        <w:tc>
          <w:tcPr>
            <w:tcW w:w="22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2"/>
                <w:szCs w:val="22"/>
                <w:u w:val="none"/>
              </w:rPr>
            </w:pPr>
            <w:r>
              <w:rPr>
                <w:rFonts w:hint="eastAsia" w:asciiTheme="majorEastAsia" w:hAnsiTheme="majorEastAsia" w:eastAsiaTheme="majorEastAsia" w:cstheme="majorEastAsia"/>
                <w:i w:val="0"/>
                <w:iCs w:val="0"/>
                <w:color w:val="000000"/>
                <w:kern w:val="0"/>
                <w:sz w:val="22"/>
                <w:szCs w:val="22"/>
                <w:u w:val="none"/>
                <w:bdr w:val="none" w:color="auto" w:sz="0" w:space="0"/>
                <w:lang w:val="en-US" w:eastAsia="zh-CN" w:bidi="ar"/>
              </w:rPr>
              <w:t>主要指标</w:t>
            </w:r>
          </w:p>
        </w:tc>
        <w:tc>
          <w:tcPr>
            <w:tcW w:w="22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2"/>
                <w:szCs w:val="22"/>
                <w:u w:val="none"/>
              </w:rPr>
            </w:pPr>
            <w:r>
              <w:rPr>
                <w:rFonts w:hint="eastAsia" w:asciiTheme="majorEastAsia" w:hAnsiTheme="majorEastAsia" w:eastAsiaTheme="majorEastAsia" w:cstheme="majorEastAsia"/>
                <w:i w:val="0"/>
                <w:iCs w:val="0"/>
                <w:color w:val="000000"/>
                <w:kern w:val="0"/>
                <w:sz w:val="22"/>
                <w:szCs w:val="22"/>
                <w:u w:val="none"/>
                <w:bdr w:val="none" w:color="auto" w:sz="0" w:space="0"/>
                <w:lang w:val="en-US" w:eastAsia="zh-CN" w:bidi="ar"/>
              </w:rPr>
              <w:t>期末金额（元）</w:t>
            </w:r>
          </w:p>
        </w:tc>
        <w:tc>
          <w:tcPr>
            <w:tcW w:w="17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2"/>
                <w:szCs w:val="22"/>
                <w:u w:val="none"/>
              </w:rPr>
            </w:pPr>
            <w:r>
              <w:rPr>
                <w:rFonts w:hint="eastAsia" w:asciiTheme="majorEastAsia" w:hAnsiTheme="majorEastAsia" w:eastAsiaTheme="majorEastAsia" w:cstheme="majorEastAsia"/>
                <w:i w:val="0"/>
                <w:iCs w:val="0"/>
                <w:color w:val="000000"/>
                <w:kern w:val="0"/>
                <w:sz w:val="22"/>
                <w:szCs w:val="22"/>
                <w:u w:val="none"/>
                <w:bdr w:val="none" w:color="auto" w:sz="0" w:space="0"/>
                <w:lang w:val="en-US" w:eastAsia="zh-CN" w:bidi="ar"/>
              </w:rPr>
              <w:t>年初金额（元）</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2"/>
                <w:szCs w:val="22"/>
                <w:u w:val="none"/>
              </w:rPr>
            </w:pPr>
            <w:r>
              <w:rPr>
                <w:rFonts w:hint="eastAsia" w:asciiTheme="majorEastAsia" w:hAnsiTheme="majorEastAsia" w:eastAsiaTheme="majorEastAsia" w:cstheme="majorEastAsia"/>
                <w:i w:val="0"/>
                <w:iCs w:val="0"/>
                <w:color w:val="000000"/>
                <w:kern w:val="0"/>
                <w:sz w:val="22"/>
                <w:szCs w:val="22"/>
                <w:u w:val="none"/>
                <w:bdr w:val="none" w:color="auto" w:sz="0" w:space="0"/>
                <w:lang w:val="en-US" w:eastAsia="zh-CN" w:bidi="ar"/>
              </w:rPr>
              <w:t>变动比例（%）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7" w:hRule="atLeast"/>
          <w:jc w:val="center"/>
        </w:trPr>
        <w:tc>
          <w:tcPr>
            <w:tcW w:w="22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2"/>
                <w:szCs w:val="22"/>
                <w:u w:val="none"/>
              </w:rPr>
            </w:pPr>
            <w:r>
              <w:rPr>
                <w:rFonts w:hint="eastAsia" w:asciiTheme="majorEastAsia" w:hAnsiTheme="majorEastAsia" w:eastAsiaTheme="majorEastAsia" w:cstheme="majorEastAsia"/>
                <w:i w:val="0"/>
                <w:iCs w:val="0"/>
                <w:color w:val="000000"/>
                <w:kern w:val="0"/>
                <w:sz w:val="22"/>
                <w:szCs w:val="22"/>
                <w:u w:val="none"/>
                <w:bdr w:val="none" w:color="auto" w:sz="0" w:space="0"/>
                <w:lang w:val="en-US" w:eastAsia="zh-CN" w:bidi="ar"/>
              </w:rPr>
              <w:t>资产总额</w:t>
            </w:r>
          </w:p>
        </w:tc>
        <w:tc>
          <w:tcPr>
            <w:tcW w:w="22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sz w:val="22"/>
                <w:szCs w:val="22"/>
                <w:u w:val="none"/>
              </w:rPr>
            </w:pPr>
            <w:r>
              <w:rPr>
                <w:rFonts w:hint="eastAsia" w:asciiTheme="majorEastAsia" w:hAnsiTheme="majorEastAsia" w:eastAsiaTheme="majorEastAsia" w:cstheme="majorEastAsia"/>
                <w:i w:val="0"/>
                <w:iCs w:val="0"/>
                <w:color w:val="000000"/>
                <w:kern w:val="0"/>
                <w:sz w:val="22"/>
                <w:szCs w:val="22"/>
                <w:u w:val="none"/>
                <w:bdr w:val="none" w:color="auto" w:sz="0" w:space="0"/>
                <w:lang w:val="en-US" w:eastAsia="zh-CN" w:bidi="ar"/>
              </w:rPr>
              <w:t>809,046,160.95</w:t>
            </w:r>
          </w:p>
        </w:tc>
        <w:tc>
          <w:tcPr>
            <w:tcW w:w="17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sz w:val="22"/>
                <w:szCs w:val="22"/>
                <w:u w:val="none"/>
              </w:rPr>
            </w:pPr>
            <w:r>
              <w:rPr>
                <w:rFonts w:hint="eastAsia" w:asciiTheme="majorEastAsia" w:hAnsiTheme="majorEastAsia" w:eastAsiaTheme="majorEastAsia" w:cstheme="majorEastAsia"/>
                <w:i w:val="0"/>
                <w:iCs w:val="0"/>
                <w:color w:val="000000"/>
                <w:kern w:val="0"/>
                <w:sz w:val="22"/>
                <w:szCs w:val="22"/>
                <w:u w:val="none"/>
                <w:bdr w:val="none" w:color="auto" w:sz="0" w:space="0"/>
                <w:lang w:val="en-US" w:eastAsia="zh-CN" w:bidi="ar"/>
              </w:rPr>
              <w:t>701,118,897.17</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2"/>
                <w:szCs w:val="22"/>
                <w:u w:val="none"/>
              </w:rPr>
            </w:pPr>
            <w:r>
              <w:rPr>
                <w:rFonts w:hint="eastAsia" w:asciiTheme="majorEastAsia" w:hAnsiTheme="majorEastAsia" w:eastAsiaTheme="majorEastAsia" w:cstheme="majorEastAsia"/>
                <w:i w:val="0"/>
                <w:iCs w:val="0"/>
                <w:color w:val="000000"/>
                <w:kern w:val="0"/>
                <w:sz w:val="22"/>
                <w:szCs w:val="22"/>
                <w:u w:val="none"/>
                <w:bdr w:val="none" w:color="auto" w:sz="0" w:space="0"/>
                <w:lang w:val="en-US" w:eastAsia="zh-CN" w:bidi="ar"/>
              </w:rPr>
              <w:t>15.39%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jc w:val="center"/>
        </w:trPr>
        <w:tc>
          <w:tcPr>
            <w:tcW w:w="22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2"/>
                <w:szCs w:val="22"/>
                <w:u w:val="none"/>
              </w:rPr>
            </w:pPr>
            <w:r>
              <w:rPr>
                <w:rFonts w:hint="eastAsia" w:asciiTheme="majorEastAsia" w:hAnsiTheme="majorEastAsia" w:eastAsiaTheme="majorEastAsia" w:cstheme="majorEastAsia"/>
                <w:i w:val="0"/>
                <w:iCs w:val="0"/>
                <w:color w:val="000000"/>
                <w:kern w:val="0"/>
                <w:sz w:val="22"/>
                <w:szCs w:val="22"/>
                <w:u w:val="none"/>
                <w:bdr w:val="none" w:color="auto" w:sz="0" w:space="0"/>
                <w:lang w:val="en-US" w:eastAsia="zh-CN" w:bidi="ar"/>
              </w:rPr>
              <w:t>负债总额</w:t>
            </w:r>
          </w:p>
        </w:tc>
        <w:tc>
          <w:tcPr>
            <w:tcW w:w="22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sz w:val="22"/>
                <w:szCs w:val="22"/>
                <w:u w:val="none"/>
              </w:rPr>
            </w:pPr>
            <w:r>
              <w:rPr>
                <w:rFonts w:hint="eastAsia" w:asciiTheme="majorEastAsia" w:hAnsiTheme="majorEastAsia" w:eastAsiaTheme="majorEastAsia" w:cstheme="majorEastAsia"/>
                <w:i w:val="0"/>
                <w:iCs w:val="0"/>
                <w:color w:val="000000"/>
                <w:kern w:val="0"/>
                <w:sz w:val="22"/>
                <w:szCs w:val="22"/>
                <w:u w:val="none"/>
                <w:bdr w:val="none" w:color="auto" w:sz="0" w:space="0"/>
                <w:lang w:val="en-US" w:eastAsia="zh-CN" w:bidi="ar"/>
              </w:rPr>
              <w:t>503,091,386.34</w:t>
            </w:r>
          </w:p>
        </w:tc>
        <w:tc>
          <w:tcPr>
            <w:tcW w:w="17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sz w:val="22"/>
                <w:szCs w:val="22"/>
                <w:u w:val="none"/>
              </w:rPr>
            </w:pPr>
            <w:r>
              <w:rPr>
                <w:rFonts w:hint="eastAsia" w:asciiTheme="majorEastAsia" w:hAnsiTheme="majorEastAsia" w:eastAsiaTheme="majorEastAsia" w:cstheme="majorEastAsia"/>
                <w:i w:val="0"/>
                <w:iCs w:val="0"/>
                <w:color w:val="000000"/>
                <w:kern w:val="0"/>
                <w:sz w:val="22"/>
                <w:szCs w:val="22"/>
                <w:u w:val="none"/>
                <w:bdr w:val="none" w:color="auto" w:sz="0" w:space="0"/>
                <w:lang w:val="en-US" w:eastAsia="zh-CN" w:bidi="ar"/>
              </w:rPr>
              <w:t>383,633,402.28</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2"/>
                <w:szCs w:val="22"/>
                <w:u w:val="none"/>
              </w:rPr>
            </w:pPr>
            <w:r>
              <w:rPr>
                <w:rFonts w:hint="eastAsia" w:asciiTheme="majorEastAsia" w:hAnsiTheme="majorEastAsia" w:eastAsiaTheme="majorEastAsia" w:cstheme="majorEastAsia"/>
                <w:i w:val="0"/>
                <w:iCs w:val="0"/>
                <w:color w:val="000000"/>
                <w:kern w:val="0"/>
                <w:sz w:val="22"/>
                <w:szCs w:val="22"/>
                <w:u w:val="none"/>
                <w:bdr w:val="none" w:color="auto" w:sz="0" w:space="0"/>
                <w:lang w:val="en-US" w:eastAsia="zh-CN" w:bidi="ar"/>
              </w:rPr>
              <w:t>31.14%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7" w:hRule="atLeast"/>
          <w:jc w:val="center"/>
        </w:trPr>
        <w:tc>
          <w:tcPr>
            <w:tcW w:w="22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2"/>
                <w:szCs w:val="22"/>
                <w:u w:val="none"/>
              </w:rPr>
            </w:pPr>
            <w:r>
              <w:rPr>
                <w:rFonts w:hint="eastAsia" w:asciiTheme="majorEastAsia" w:hAnsiTheme="majorEastAsia" w:eastAsiaTheme="majorEastAsia" w:cstheme="majorEastAsia"/>
                <w:i w:val="0"/>
                <w:iCs w:val="0"/>
                <w:color w:val="000000"/>
                <w:kern w:val="0"/>
                <w:sz w:val="22"/>
                <w:szCs w:val="22"/>
                <w:u w:val="none"/>
                <w:bdr w:val="none" w:color="auto" w:sz="0" w:space="0"/>
                <w:lang w:val="en-US" w:eastAsia="zh-CN" w:bidi="ar"/>
              </w:rPr>
              <w:t>所有者权益</w:t>
            </w:r>
          </w:p>
        </w:tc>
        <w:tc>
          <w:tcPr>
            <w:tcW w:w="229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sz w:val="22"/>
                <w:szCs w:val="22"/>
                <w:u w:val="none"/>
              </w:rPr>
            </w:pPr>
            <w:r>
              <w:rPr>
                <w:rFonts w:hint="eastAsia" w:asciiTheme="majorEastAsia" w:hAnsiTheme="majorEastAsia" w:eastAsiaTheme="majorEastAsia" w:cstheme="majorEastAsia"/>
                <w:i w:val="0"/>
                <w:iCs w:val="0"/>
                <w:color w:val="000000"/>
                <w:kern w:val="0"/>
                <w:sz w:val="22"/>
                <w:szCs w:val="22"/>
                <w:u w:val="none"/>
                <w:bdr w:val="none" w:color="auto" w:sz="0" w:space="0"/>
                <w:lang w:val="en-US" w:eastAsia="zh-CN" w:bidi="ar"/>
              </w:rPr>
              <w:t>305,954,774.61</w:t>
            </w:r>
          </w:p>
        </w:tc>
        <w:tc>
          <w:tcPr>
            <w:tcW w:w="17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Theme="majorEastAsia" w:hAnsiTheme="majorEastAsia" w:eastAsiaTheme="majorEastAsia" w:cstheme="majorEastAsia"/>
                <w:i w:val="0"/>
                <w:iCs w:val="0"/>
                <w:color w:val="000000"/>
                <w:sz w:val="22"/>
                <w:szCs w:val="22"/>
                <w:u w:val="none"/>
              </w:rPr>
            </w:pPr>
            <w:r>
              <w:rPr>
                <w:rFonts w:hint="eastAsia" w:asciiTheme="majorEastAsia" w:hAnsiTheme="majorEastAsia" w:eastAsiaTheme="majorEastAsia" w:cstheme="majorEastAsia"/>
                <w:i w:val="0"/>
                <w:iCs w:val="0"/>
                <w:color w:val="000000"/>
                <w:kern w:val="0"/>
                <w:sz w:val="22"/>
                <w:szCs w:val="22"/>
                <w:u w:val="none"/>
                <w:bdr w:val="none" w:color="auto" w:sz="0" w:space="0"/>
                <w:lang w:val="en-US" w:eastAsia="zh-CN" w:bidi="ar"/>
              </w:rPr>
              <w:t>317,485,494.89</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2"/>
                <w:szCs w:val="22"/>
                <w:u w:val="none"/>
              </w:rPr>
            </w:pPr>
            <w:r>
              <w:rPr>
                <w:rFonts w:hint="eastAsia" w:asciiTheme="majorEastAsia" w:hAnsiTheme="majorEastAsia" w:eastAsiaTheme="majorEastAsia" w:cstheme="majorEastAsia"/>
                <w:i w:val="0"/>
                <w:iCs w:val="0"/>
                <w:color w:val="000000"/>
                <w:kern w:val="0"/>
                <w:sz w:val="22"/>
                <w:szCs w:val="22"/>
                <w:u w:val="none"/>
                <w:bdr w:val="none" w:color="auto" w:sz="0" w:space="0"/>
                <w:lang w:val="en-US" w:eastAsia="zh-CN" w:bidi="ar"/>
              </w:rPr>
              <w:t>-3.63%</w:t>
            </w:r>
          </w:p>
        </w:tc>
      </w:tr>
    </w:tbl>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0" w:lineRule="exact"/>
        <w:ind w:left="0" w:right="0" w:firstLine="640" w:firstLineChars="200"/>
        <w:jc w:val="left"/>
        <w:textAlignment w:val="auto"/>
        <w:rPr>
          <w:rFonts w:hint="eastAsia" w:ascii="仿宋_GB2312" w:hAnsi="仿宋_GB2312" w:eastAsia="仿宋_GB2312" w:cs="仿宋_GB2312"/>
          <w:b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outlineLvl w:val="9"/>
        <w:rPr>
          <w:rFonts w:hint="eastAsia" w:ascii="仿宋_GB2312" w:eastAsia="仿宋_GB2312" w:cs="黑体"/>
          <w:sz w:val="32"/>
          <w:szCs w:val="32"/>
          <w:lang w:val="en-US" w:eastAsia="zh-CN"/>
        </w:rPr>
      </w:pPr>
      <w:r>
        <w:rPr>
          <w:rFonts w:hint="eastAsia" w:ascii="仿宋_GB2312" w:eastAsia="仿宋_GB2312" w:cs="黑体"/>
          <w:sz w:val="32"/>
          <w:szCs w:val="32"/>
          <w:lang w:val="en-US" w:eastAsia="zh-CN"/>
        </w:rPr>
        <w:t>2.同泰公司2021年第一季度无重要会计政策变更、重要会计估计变更、前期会计差错更正事项。</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outlineLvl w:val="9"/>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三、审计报告摘要</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outlineLvl w:val="9"/>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中介机构不出具季度审计报告。</w:t>
      </w:r>
    </w:p>
    <w:p>
      <w:pPr>
        <w:keepNext w:val="0"/>
        <w:keepLines w:val="0"/>
        <w:pageBreakBefore w:val="0"/>
        <w:widowControl w:val="0"/>
        <w:kinsoku/>
        <w:wordWrap/>
        <w:overflowPunct/>
        <w:topLinePunct w:val="0"/>
        <w:autoSpaceDE/>
        <w:autoSpaceDN/>
        <w:bidi w:val="0"/>
        <w:ind w:firstLine="640" w:firstLineChars="200"/>
        <w:textAlignment w:val="auto"/>
        <w:rPr>
          <w:rFonts w:hint="default" w:ascii="仿宋_GB2312" w:hAnsi="仿宋_GB2312" w:eastAsia="仿宋_GB2312" w:cs="仿宋_GB2312"/>
          <w:sz w:val="32"/>
          <w:szCs w:val="32"/>
          <w:lang w:val="en-US" w:eastAsia="zh-CN"/>
        </w:rPr>
      </w:pPr>
    </w:p>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 w:name="楷体_GB2312">
    <w:panose1 w:val="02010609030101010101"/>
    <w:charset w:val="86"/>
    <w:family w:val="roma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87856BA"/>
    <w:rsid w:val="0FE31780"/>
    <w:rsid w:val="14B61F01"/>
    <w:rsid w:val="176B46E7"/>
    <w:rsid w:val="18AB096D"/>
    <w:rsid w:val="19A81AC5"/>
    <w:rsid w:val="1A9F789A"/>
    <w:rsid w:val="22EB6A97"/>
    <w:rsid w:val="293B2676"/>
    <w:rsid w:val="2D57102D"/>
    <w:rsid w:val="312A655A"/>
    <w:rsid w:val="31930ED6"/>
    <w:rsid w:val="320C0AD2"/>
    <w:rsid w:val="33C91762"/>
    <w:rsid w:val="34CE6C30"/>
    <w:rsid w:val="37755052"/>
    <w:rsid w:val="39CB1188"/>
    <w:rsid w:val="3BEB7A13"/>
    <w:rsid w:val="41403040"/>
    <w:rsid w:val="41ED62C7"/>
    <w:rsid w:val="430C689E"/>
    <w:rsid w:val="434E1570"/>
    <w:rsid w:val="43A33C24"/>
    <w:rsid w:val="44135090"/>
    <w:rsid w:val="44596776"/>
    <w:rsid w:val="483370CF"/>
    <w:rsid w:val="48B71A0C"/>
    <w:rsid w:val="49CE4DA7"/>
    <w:rsid w:val="4D735EDF"/>
    <w:rsid w:val="4DCA6826"/>
    <w:rsid w:val="4E2D75D3"/>
    <w:rsid w:val="4EA44445"/>
    <w:rsid w:val="503F0014"/>
    <w:rsid w:val="50837EB6"/>
    <w:rsid w:val="56D94330"/>
    <w:rsid w:val="57FC4AFC"/>
    <w:rsid w:val="59994F7B"/>
    <w:rsid w:val="5A047F39"/>
    <w:rsid w:val="5AA233E2"/>
    <w:rsid w:val="5B4F237B"/>
    <w:rsid w:val="5CCF13BF"/>
    <w:rsid w:val="64EE3E34"/>
    <w:rsid w:val="65F558E6"/>
    <w:rsid w:val="68EB4F7B"/>
    <w:rsid w:val="695236F7"/>
    <w:rsid w:val="69B370D6"/>
    <w:rsid w:val="69BB3301"/>
    <w:rsid w:val="6BA543F7"/>
    <w:rsid w:val="704E20F8"/>
    <w:rsid w:val="71892505"/>
    <w:rsid w:val="72952E1A"/>
    <w:rsid w:val="751E0D9C"/>
    <w:rsid w:val="763E4625"/>
    <w:rsid w:val="77750F2A"/>
    <w:rsid w:val="7A3005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qFormat="1"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3">
    <w:name w:val="Note Heading"/>
    <w:basedOn w:val="1"/>
    <w:next w:val="1"/>
    <w:qFormat/>
    <w:uiPriority w:val="0"/>
    <w:pPr>
      <w:jc w:val="center"/>
    </w:pPr>
  </w:style>
  <w:style w:type="paragraph" w:styleId="4">
    <w:name w:val="Body Text Indent"/>
    <w:basedOn w:val="1"/>
    <w:qFormat/>
    <w:uiPriority w:val="0"/>
    <w:pPr>
      <w:spacing w:after="120"/>
      <w:ind w:left="420" w:left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Pr>
      <w:kern w:val="0"/>
      <w:sz w:val="24"/>
      <w:lang w:val="en-US" w:eastAsia="zh-CN" w:bidi="ar"/>
    </w:rPr>
  </w:style>
  <w:style w:type="paragraph" w:styleId="8">
    <w:name w:val="Body Text First Indent 2"/>
    <w:basedOn w:val="4"/>
    <w:next w:val="4"/>
    <w:qFormat/>
    <w:uiPriority w:val="0"/>
    <w:pPr>
      <w:ind w:firstLine="200" w:firstLineChars="200"/>
    </w:p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FollowedHyperlink"/>
    <w:basedOn w:val="11"/>
    <w:qFormat/>
    <w:uiPriority w:val="0"/>
    <w:rPr>
      <w:color w:val="222222"/>
      <w:u w:val="none"/>
    </w:rPr>
  </w:style>
  <w:style w:type="character" w:styleId="13">
    <w:name w:val="Hyperlink"/>
    <w:basedOn w:val="11"/>
    <w:qFormat/>
    <w:uiPriority w:val="0"/>
    <w:rPr>
      <w:color w:val="222222"/>
      <w:u w:val="none"/>
    </w:rPr>
  </w:style>
  <w:style w:type="character" w:customStyle="1" w:styleId="14">
    <w:name w:val="time4"/>
    <w:basedOn w:val="11"/>
    <w:qFormat/>
    <w:uiPriority w:val="0"/>
    <w:rPr>
      <w:color w:val="88888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2021-06-17T13:33:00Z</dcterms:created>
  <dc:creator>Lenovo</dc:creator>
  <cp:lastModifiedBy>冬夏~东亚</cp:lastModifiedBy>
  <cp:lastPrinted>2021-10-13T00:39:00Z</cp:lastPrinted>
  <dcterms:modified xsi:type="dcterms:W3CDTF">2021-12-26T03:36:30Z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AAF87537021446989B24DB5E349FC5C4</vt:lpwstr>
  </property>
</Properties>
</file>