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盛隆化工有限公司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2021年一季度财务等重大信息公告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1.统一社会信用代码：91370481751773434P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2.企业名称：盛隆化工有限公司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4.法定代表人：徐磊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6.成立日期：2003年06月26日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7.注册资本：56880万人民币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8.营业期限自：2003年06月26日至2053年06月26日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9.登记机关：滕州市行政审批服务局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10.登记状态：在营企业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11.住所：滕州市西岗镇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12.邮政编码：277500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13.电子信箱:slgs9016@163.com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经营范围：一般项目：化工产品生产（不含许可类化工产品）；化工产品销售（不含许可类化工产品）；炼焦；煤炭及制品销售；煤炭洗选；通用设备修理；电气设备修理；专用设备修理。（除依法须经批准的项目外，凭营业执照依法自主开展经营活动）许可项目：危险化学品生产；危险废物经营；热力生产和供应。（依法须经批准的项目，经相关部门批准后方可开展经营活动，具体经营项目以相关部门批准文件或许可证件为准）</w:t>
      </w:r>
    </w:p>
    <w:p>
      <w:pPr>
        <w:spacing w:line="540" w:lineRule="exact"/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15.公司简介:</w:t>
      </w:r>
      <w:r>
        <w:rPr>
          <w:rFonts w:hint="eastAsia" w:ascii="仿宋_GB2312" w:hAnsi="宋体" w:eastAsia="仿宋_GB2312" w:cs="宋体"/>
          <w:sz w:val="32"/>
          <w:szCs w:val="32"/>
        </w:rPr>
        <w:t>盛隆公司是由均位居世界</w:t>
      </w:r>
      <w:r>
        <w:rPr>
          <w:rFonts w:ascii="仿宋_GB2312" w:hAnsi="宋体" w:eastAsia="仿宋_GB2312" w:cs="宋体"/>
          <w:sz w:val="32"/>
          <w:szCs w:val="32"/>
        </w:rPr>
        <w:t>500</w:t>
      </w:r>
      <w:r>
        <w:rPr>
          <w:rFonts w:hint="eastAsia" w:ascii="仿宋_GB2312" w:hAnsi="宋体" w:eastAsia="仿宋_GB2312" w:cs="宋体"/>
          <w:sz w:val="32"/>
          <w:szCs w:val="32"/>
        </w:rPr>
        <w:t>强的山东能源枣矿集团、宝武钢铁马钢股份、江苏沙钢集团合资兴建的煤化工企业，也是最早起步打造的混合所有制企业。公司成立于</w:t>
      </w:r>
      <w:r>
        <w:rPr>
          <w:rFonts w:ascii="仿宋_GB2312" w:hAnsi="??_GB2312" w:eastAsia="仿宋_GB2312" w:cs="??_GB2312"/>
          <w:sz w:val="32"/>
          <w:szCs w:val="32"/>
        </w:rPr>
        <w:t xml:space="preserve"> 2003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??_GB2312" w:eastAsia="仿宋_GB2312" w:cs="??_GB2312"/>
          <w:sz w:val="32"/>
          <w:szCs w:val="32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月，股权比例结构分别为：枣矿</w:t>
      </w:r>
      <w:r>
        <w:rPr>
          <w:rFonts w:ascii="仿宋_GB2312" w:hAnsi="??_GB2312" w:eastAsia="仿宋_GB2312" w:cs="??_GB2312"/>
          <w:sz w:val="32"/>
          <w:szCs w:val="32"/>
        </w:rPr>
        <w:t>36%</w:t>
      </w:r>
      <w:r>
        <w:rPr>
          <w:rFonts w:hint="eastAsia" w:ascii="仿宋_GB2312" w:hAnsi="宋体" w:eastAsia="仿宋_GB2312" w:cs="宋体"/>
          <w:sz w:val="32"/>
          <w:szCs w:val="32"/>
        </w:rPr>
        <w:t>、马钢和沙钢各占</w:t>
      </w:r>
      <w:r>
        <w:rPr>
          <w:rFonts w:ascii="仿宋_GB2312" w:hAnsi="??_GB2312" w:eastAsia="仿宋_GB2312" w:cs="??_GB2312"/>
          <w:sz w:val="32"/>
          <w:szCs w:val="32"/>
        </w:rPr>
        <w:t xml:space="preserve"> 32%</w:t>
      </w:r>
      <w:r>
        <w:rPr>
          <w:rFonts w:hint="eastAsia" w:ascii="仿宋_GB2312" w:hAnsi="宋体" w:eastAsia="仿宋_GB2312" w:cs="宋体"/>
          <w:sz w:val="32"/>
          <w:szCs w:val="32"/>
        </w:rPr>
        <w:t>。公司总占地面积</w:t>
      </w:r>
      <w:r>
        <w:rPr>
          <w:rFonts w:ascii="仿宋_GB2312" w:hAnsi="??_GB2312" w:eastAsia="仿宋_GB2312" w:cs="??_GB2312"/>
          <w:sz w:val="32"/>
          <w:szCs w:val="32"/>
        </w:rPr>
        <w:t>1200</w:t>
      </w:r>
      <w:r>
        <w:rPr>
          <w:rFonts w:hint="eastAsia" w:ascii="仿宋_GB2312" w:hAnsi="宋体" w:eastAsia="仿宋_GB2312" w:cs="宋体"/>
          <w:sz w:val="32"/>
          <w:szCs w:val="32"/>
        </w:rPr>
        <w:t>亩，总投资约</w:t>
      </w:r>
      <w:r>
        <w:rPr>
          <w:rFonts w:ascii="仿宋_GB2312" w:hAnsi="??_GB2312" w:eastAsia="仿宋_GB2312" w:cs="??_GB2312"/>
          <w:sz w:val="32"/>
          <w:szCs w:val="32"/>
        </w:rPr>
        <w:t>22</w:t>
      </w:r>
      <w:r>
        <w:rPr>
          <w:rFonts w:hint="eastAsia" w:ascii="仿宋_GB2312" w:hAnsi="宋体" w:eastAsia="仿宋_GB2312" w:cs="宋体"/>
          <w:sz w:val="32"/>
          <w:szCs w:val="32"/>
        </w:rPr>
        <w:t>亿元，自</w:t>
      </w:r>
      <w:r>
        <w:rPr>
          <w:rFonts w:ascii="仿宋_GB2312" w:hAnsi="仿宋" w:eastAsia="仿宋_GB2312" w:cs="??_GB2312"/>
          <w:kern w:val="0"/>
          <w:sz w:val="32"/>
          <w:szCs w:val="32"/>
        </w:rPr>
        <w:t>2004</w:t>
      </w:r>
      <w:r>
        <w:rPr>
          <w:rFonts w:hint="eastAsia" w:ascii="仿宋_GB2312" w:hAnsi="仿宋" w:eastAsia="仿宋_GB2312" w:cs="??_GB2312"/>
          <w:kern w:val="0"/>
          <w:sz w:val="32"/>
          <w:szCs w:val="32"/>
        </w:rPr>
        <w:t>年</w:t>
      </w:r>
      <w:r>
        <w:rPr>
          <w:rFonts w:ascii="仿宋_GB2312" w:hAnsi="仿宋" w:eastAsia="仿宋_GB2312" w:cs="??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??_GB2312"/>
          <w:kern w:val="0"/>
          <w:sz w:val="32"/>
          <w:szCs w:val="32"/>
        </w:rPr>
        <w:t>月投产以来，借助自身“滚雪球”，</w:t>
      </w:r>
      <w:r>
        <w:rPr>
          <w:rFonts w:hint="eastAsia" w:ascii="仿宋_GB2312" w:hAnsi="宋体" w:eastAsia="仿宋_GB2312"/>
          <w:sz w:val="32"/>
          <w:szCs w:val="32"/>
        </w:rPr>
        <w:t>由三家股东注入原始资本金只有</w:t>
      </w:r>
      <w:r>
        <w:rPr>
          <w:rFonts w:ascii="仿宋_GB2312" w:hAnsi="宋体" w:eastAsia="仿宋_GB2312"/>
          <w:sz w:val="32"/>
          <w:szCs w:val="32"/>
        </w:rPr>
        <w:t>2.088</w:t>
      </w:r>
      <w:r>
        <w:rPr>
          <w:rFonts w:hint="eastAsia" w:ascii="仿宋_GB2312" w:hAnsi="宋体" w:eastAsia="仿宋_GB2312"/>
          <w:sz w:val="32"/>
          <w:szCs w:val="32"/>
        </w:rPr>
        <w:t>亿元的基础，</w:t>
      </w:r>
      <w:r>
        <w:rPr>
          <w:rFonts w:hint="eastAsia" w:ascii="仿宋_GB2312" w:hAnsi="仿宋" w:eastAsia="仿宋_GB2312" w:cs="??_GB2312"/>
          <w:kern w:val="0"/>
          <w:sz w:val="32"/>
          <w:szCs w:val="32"/>
        </w:rPr>
        <w:t>依靠自力自强的创新发展，持续释放混改活力，</w:t>
      </w:r>
      <w:r>
        <w:rPr>
          <w:rFonts w:hint="eastAsia" w:ascii="仿宋_GB2312" w:hAnsi="宋体" w:eastAsia="仿宋_GB2312"/>
          <w:sz w:val="32"/>
          <w:szCs w:val="32"/>
        </w:rPr>
        <w:t>并表后资产总额达到</w:t>
      </w:r>
      <w:r>
        <w:rPr>
          <w:rFonts w:ascii="仿宋_GB2312" w:hAnsi="宋体" w:eastAsia="仿宋_GB2312"/>
          <w:sz w:val="32"/>
          <w:szCs w:val="32"/>
        </w:rPr>
        <w:t>50</w:t>
      </w:r>
      <w:r>
        <w:rPr>
          <w:rFonts w:hint="eastAsia" w:ascii="仿宋_GB2312" w:hAnsi="宋体" w:eastAsia="仿宋_GB2312"/>
          <w:sz w:val="32"/>
          <w:szCs w:val="32"/>
        </w:rPr>
        <w:t>多亿元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仿宋" w:eastAsia="仿宋_GB2312" w:cs="??_GB2312"/>
          <w:kern w:val="0"/>
          <w:sz w:val="32"/>
          <w:szCs w:val="32"/>
        </w:rPr>
        <w:t>累计实现销售收入</w:t>
      </w:r>
      <w:r>
        <w:rPr>
          <w:rFonts w:ascii="仿宋_GB2312" w:hAnsi="仿宋" w:eastAsia="仿宋_GB2312" w:cs="??_GB2312"/>
          <w:kern w:val="0"/>
          <w:sz w:val="32"/>
          <w:szCs w:val="32"/>
        </w:rPr>
        <w:t>500</w:t>
      </w:r>
      <w:r>
        <w:rPr>
          <w:rFonts w:hint="eastAsia" w:ascii="仿宋_GB2312" w:hAnsi="仿宋" w:eastAsia="仿宋_GB2312" w:cs="??_GB2312"/>
          <w:kern w:val="0"/>
          <w:sz w:val="32"/>
          <w:szCs w:val="32"/>
        </w:rPr>
        <w:t>亿元，实现利税近</w:t>
      </w:r>
      <w:r>
        <w:rPr>
          <w:rFonts w:ascii="仿宋_GB2312" w:hAnsi="仿宋" w:eastAsia="仿宋_GB2312" w:cs="??_GB2312"/>
          <w:kern w:val="0"/>
          <w:sz w:val="32"/>
          <w:szCs w:val="32"/>
        </w:rPr>
        <w:t>60</w:t>
      </w:r>
      <w:r>
        <w:rPr>
          <w:rFonts w:hint="eastAsia" w:ascii="仿宋_GB2312" w:hAnsi="仿宋" w:eastAsia="仿宋_GB2312" w:cs="??_GB2312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sz w:val="32"/>
          <w:szCs w:val="32"/>
        </w:rPr>
        <w:t>连续</w:t>
      </w:r>
      <w:r>
        <w:rPr>
          <w:rFonts w:ascii="仿宋_GB2312" w:hAnsi="??_GB2312" w:eastAsia="仿宋_GB2312" w:cs="??_GB2312"/>
          <w:sz w:val="32"/>
          <w:szCs w:val="32"/>
        </w:rPr>
        <w:t>18</w:t>
      </w:r>
      <w:r>
        <w:rPr>
          <w:rFonts w:hint="eastAsia" w:ascii="仿宋_GB2312" w:hAnsi="宋体" w:eastAsia="仿宋_GB2312" w:cs="宋体"/>
          <w:sz w:val="32"/>
          <w:szCs w:val="32"/>
        </w:rPr>
        <w:t>年保持盈利，保持独立焦化领先。</w:t>
      </w:r>
    </w:p>
    <w:p>
      <w:pPr>
        <w:spacing w:line="540" w:lineRule="exact"/>
        <w:ind w:firstLine="600"/>
        <w:rPr>
          <w:rFonts w:hint="eastAsia" w:ascii="仿宋_GB2312" w:hAnsi="仿宋_GB2312" w:eastAsia="仿宋_GB2312" w:cs="仿宋_GB2312"/>
          <w:b w:val="0"/>
          <w:color w:val="22222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公司成立以来，致力于</w:t>
      </w:r>
      <w:r>
        <w:rPr>
          <w:rFonts w:ascii="仿宋_GB2312" w:hAnsi="??_GB2312" w:eastAsia="仿宋_GB2312" w:cs="??_GB2312"/>
          <w:sz w:val="32"/>
          <w:szCs w:val="32"/>
        </w:rPr>
        <w:t>2+1</w:t>
      </w:r>
      <w:r>
        <w:rPr>
          <w:rFonts w:hint="eastAsia" w:ascii="仿宋_GB2312" w:hAnsi="宋体" w:eastAsia="仿宋_GB2312" w:cs="宋体"/>
          <w:sz w:val="32"/>
          <w:szCs w:val="32"/>
        </w:rPr>
        <w:t>混合所有制模式的探索和创新，走出了一条在混合所有制模式下高效稳健发展的新路。新华社把</w:t>
      </w:r>
      <w:r>
        <w:rPr>
          <w:rFonts w:hint="eastAsia" w:ascii="仿宋_GB2312" w:hAnsi="??_GB2312" w:eastAsia="仿宋_GB2312" w:cs="??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盛隆模式</w:t>
      </w:r>
      <w:r>
        <w:rPr>
          <w:rFonts w:hint="eastAsia" w:ascii="仿宋_GB2312" w:hAnsi="??_GB2312" w:eastAsia="仿宋_GB2312" w:cs="??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作为混合所有制改革的范例进行了深度解读，在《中国改革报》、《经济参考报》等多家媒体刊发。率先打造的盛隆混合所有制管理模式，已被国家企业联合会、国务院国资委关注。公司先后被评为省节能减排示范单位和管理创新先进单位，获得省级</w:t>
      </w:r>
      <w:r>
        <w:rPr>
          <w:rFonts w:hint="eastAsia" w:ascii="仿宋_GB2312" w:hAnsi="??_GB2312" w:eastAsia="仿宋_GB2312" w:cs="??_GB2312"/>
          <w:sz w:val="32"/>
          <w:szCs w:val="32"/>
        </w:rPr>
        <w:t>“</w:t>
      </w:r>
      <w:r>
        <w:rPr>
          <w:rFonts w:ascii="仿宋_GB2312" w:hAnsi="??_GB2312" w:eastAsia="仿宋_GB2312" w:cs="??_GB2312"/>
          <w:sz w:val="32"/>
          <w:szCs w:val="32"/>
        </w:rPr>
        <w:t>AAA</w:t>
      </w:r>
      <w:r>
        <w:rPr>
          <w:rFonts w:hint="eastAsia" w:ascii="仿宋_GB2312" w:hAnsi="??_GB2312" w:eastAsia="仿宋_GB2312" w:cs="??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级诚信企业称号，</w:t>
      </w:r>
      <w:r>
        <w:rPr>
          <w:rFonts w:ascii="仿宋_GB2312" w:hAnsi="仿宋" w:eastAsia="仿宋_GB2312" w:cs="仿宋"/>
          <w:sz w:val="32"/>
          <w:szCs w:val="32"/>
        </w:rPr>
        <w:t>2005</w:t>
      </w:r>
      <w:r>
        <w:rPr>
          <w:rFonts w:hint="eastAsia" w:ascii="仿宋_GB2312" w:hAnsi="仿宋" w:eastAsia="仿宋_GB2312" w:cs="仿宋"/>
          <w:sz w:val="32"/>
          <w:szCs w:val="32"/>
        </w:rPr>
        <w:t>年通过国家首批焦化行业准入，</w:t>
      </w:r>
      <w:r>
        <w:rPr>
          <w:rFonts w:ascii="仿宋_GB2312" w:hAnsi="??_GB2312" w:eastAsia="仿宋_GB2312" w:cs="??_GB2312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</w:rPr>
        <w:t>获批为</w:t>
      </w:r>
      <w:r>
        <w:rPr>
          <w:rFonts w:hint="eastAsia" w:ascii="仿宋_GB2312" w:hAnsi="宋体" w:eastAsia="仿宋_GB2312" w:cs="宋体"/>
          <w:sz w:val="32"/>
          <w:szCs w:val="32"/>
        </w:rPr>
        <w:t>山东省首批化工重点监控点企业园区</w:t>
      </w:r>
      <w:r>
        <w:rPr>
          <w:rFonts w:hint="eastAsia" w:ascii="仿宋_GB2312" w:hAnsi="仿宋" w:eastAsia="仿宋_GB2312" w:cs="仿宋"/>
          <w:sz w:val="32"/>
          <w:szCs w:val="32"/>
        </w:rPr>
        <w:t>，近年来始终排名枣滕两级企</w:t>
      </w:r>
      <w:r>
        <w:rPr>
          <w:rFonts w:hint="eastAsia" w:ascii="仿宋_GB2312" w:hAnsi="宋体" w:eastAsia="仿宋_GB2312" w:cs="宋体"/>
          <w:sz w:val="32"/>
          <w:szCs w:val="32"/>
        </w:rPr>
        <w:t>业纳税前列，全国独立焦化企业人均效益保持前茅。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二、2021年一季度主要会计数据和财务指标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7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77656.16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98941.99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54305.46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82582.38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-34.24%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2263.77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5418.87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-58.22%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2121.23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3839.26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-44.75%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742.65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943.49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-21.29%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17735.03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5568.24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218.50%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0.00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398.07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36.33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995.71%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18133.10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5604.57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7450.66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3235.27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13750.23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4471.11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22.84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305.68%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4.62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403834.50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381927.04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99038.09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91152.36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304796.41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290774.68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2.盛隆化工有限公司2021年一季度无重要会计政策变更、重要会计估计变更、前期会计差错更正事项。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15DC2"/>
    <w:rsid w:val="06044F41"/>
    <w:rsid w:val="0681603F"/>
    <w:rsid w:val="087856BA"/>
    <w:rsid w:val="0B3A0E89"/>
    <w:rsid w:val="0B846D52"/>
    <w:rsid w:val="12360951"/>
    <w:rsid w:val="166B605D"/>
    <w:rsid w:val="1B8E51EB"/>
    <w:rsid w:val="1BA00741"/>
    <w:rsid w:val="1E2B38B7"/>
    <w:rsid w:val="1E4C60B5"/>
    <w:rsid w:val="224654F4"/>
    <w:rsid w:val="29A71264"/>
    <w:rsid w:val="2A545279"/>
    <w:rsid w:val="2C5800BF"/>
    <w:rsid w:val="2D181107"/>
    <w:rsid w:val="2D852ADB"/>
    <w:rsid w:val="312A655A"/>
    <w:rsid w:val="31827E8B"/>
    <w:rsid w:val="3A910F04"/>
    <w:rsid w:val="42B75B9E"/>
    <w:rsid w:val="44135090"/>
    <w:rsid w:val="48B71A0C"/>
    <w:rsid w:val="4DBC5619"/>
    <w:rsid w:val="503F0014"/>
    <w:rsid w:val="55CF3B74"/>
    <w:rsid w:val="58D111F3"/>
    <w:rsid w:val="5EEB0677"/>
    <w:rsid w:val="64EE3E34"/>
    <w:rsid w:val="6BA543F7"/>
    <w:rsid w:val="6D9B673A"/>
    <w:rsid w:val="6E1A434C"/>
    <w:rsid w:val="704E20F8"/>
    <w:rsid w:val="755835AE"/>
    <w:rsid w:val="763E4625"/>
    <w:rsid w:val="796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adjustRightInd w:val="0"/>
      <w:snapToGrid w:val="0"/>
      <w:spacing w:line="600" w:lineRule="exact"/>
      <w:ind w:firstLine="420" w:firstLineChars="200"/>
      <w:outlineLvl w:val="2"/>
    </w:pPr>
    <w:rPr>
      <w:rFonts w:eastAsia="楷体"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character" w:customStyle="1" w:styleId="12">
    <w:name w:val="time4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༄ོ譜ོ࿐༉  ོོོོོོོ</cp:lastModifiedBy>
  <cp:lastPrinted>2021-06-24T00:07:00Z</cp:lastPrinted>
  <dcterms:modified xsi:type="dcterms:W3CDTF">2021-12-27T07:12:32Z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5329F01F1E804BD098B0B8207FBB47C3</vt:lpwstr>
  </property>
</Properties>
</file>