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0" w:type="dxa"/>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vAlign w:val="center"/>
          </w:tcPr>
          <w:p>
            <w:pPr>
              <w:widowControl/>
              <w:spacing w:line="495" w:lineRule="atLeast"/>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山东能源重装集团乾泰精密机械有限公司</w:t>
            </w:r>
          </w:p>
          <w:p>
            <w:pPr>
              <w:widowControl/>
              <w:spacing w:line="495" w:lineRule="atLeast"/>
              <w:jc w:val="center"/>
              <w:rPr>
                <w:rFonts w:hint="eastAsia" w:ascii="宋体" w:hAnsi="宋体" w:eastAsia="宋体" w:cs="宋体"/>
                <w:b/>
                <w:bCs/>
                <w:sz w:val="36"/>
                <w:szCs w:val="36"/>
              </w:rPr>
            </w:pPr>
            <w:r>
              <w:rPr>
                <w:rFonts w:hint="eastAsia" w:ascii="宋体" w:hAnsi="宋体" w:cs="宋体"/>
                <w:b/>
                <w:bCs/>
                <w:kern w:val="0"/>
                <w:sz w:val="36"/>
                <w:szCs w:val="36"/>
              </w:rPr>
              <w:t>2022年中期</w:t>
            </w:r>
            <w:r>
              <w:rPr>
                <w:rFonts w:hint="eastAsia" w:ascii="宋体" w:hAnsi="宋体" w:eastAsia="宋体" w:cs="宋体"/>
                <w:b/>
                <w:bCs/>
                <w:kern w:val="0"/>
                <w:sz w:val="36"/>
                <w:szCs w:val="36"/>
              </w:rPr>
              <w:t>信息公开</w:t>
            </w:r>
          </w:p>
        </w:tc>
      </w:tr>
    </w:tbl>
    <w:p>
      <w:pPr>
        <w:pStyle w:val="2"/>
        <w:shd w:val="clear" w:color="auto" w:fill="FFFFFF"/>
        <w:spacing w:before="0" w:beforeAutospacing="0" w:after="0" w:afterAutospacing="0" w:line="560" w:lineRule="exact"/>
        <w:ind w:firstLine="645"/>
        <w:rPr>
          <w:rFonts w:ascii="仿宋_GB2312" w:hAnsi="Arial" w:eastAsia="仿宋_GB2312" w:cs="Arial"/>
          <w:color w:val="333333"/>
          <w:sz w:val="32"/>
          <w:szCs w:val="32"/>
        </w:rPr>
      </w:pPr>
      <w:r>
        <w:rPr>
          <w:rFonts w:hint="eastAsia" w:ascii="仿宋_GB2312" w:hAnsi="Arial" w:eastAsia="仿宋_GB2312" w:cs="Arial"/>
          <w:color w:val="333333"/>
          <w:sz w:val="32"/>
          <w:szCs w:val="32"/>
        </w:rPr>
        <w:t>根据乾泰公司信息公开管理制度规定，结合公司实际，现将公司相关信息公开如下：</w:t>
      </w:r>
    </w:p>
    <w:p>
      <w:pPr>
        <w:pStyle w:val="2"/>
        <w:spacing w:before="0" w:beforeAutospacing="0" w:after="0" w:afterAutospacing="0" w:line="560" w:lineRule="exact"/>
        <w:ind w:firstLine="640" w:firstLineChars="200"/>
        <w:jc w:val="both"/>
        <w:rPr>
          <w:rFonts w:ascii="黑体" w:eastAsia="黑体" w:cs="黑体"/>
          <w:sz w:val="32"/>
          <w:szCs w:val="32"/>
        </w:rPr>
      </w:pPr>
      <w:r>
        <w:rPr>
          <w:rFonts w:ascii="黑体" w:eastAsia="黑体" w:cs="黑体"/>
          <w:sz w:val="32"/>
          <w:szCs w:val="32"/>
        </w:rPr>
        <w:t>一、</w:t>
      </w:r>
      <w:r>
        <w:rPr>
          <w:rFonts w:hint="eastAsia" w:ascii="黑体" w:eastAsia="黑体" w:cs="黑体"/>
          <w:sz w:val="32"/>
          <w:szCs w:val="32"/>
        </w:rPr>
        <w:t>企业基本情况</w:t>
      </w:r>
    </w:p>
    <w:p>
      <w:pPr>
        <w:pStyle w:val="2"/>
        <w:shd w:val="clear" w:color="auto" w:fill="FFFFFF"/>
        <w:spacing w:before="0" w:beforeAutospacing="0" w:after="0" w:afterAutospacing="0" w:line="560" w:lineRule="exact"/>
        <w:ind w:firstLine="645"/>
        <w:rPr>
          <w:rFonts w:ascii="仿宋_GB2312" w:hAnsi="Arial" w:eastAsia="仿宋_GB2312" w:cs="Arial"/>
          <w:color w:val="333333"/>
          <w:sz w:val="32"/>
          <w:szCs w:val="32"/>
        </w:rPr>
      </w:pPr>
      <w:r>
        <w:rPr>
          <w:rFonts w:hint="eastAsia" w:ascii="仿宋_GB2312" w:hAnsi="Arial" w:eastAsia="仿宋_GB2312" w:cs="Arial"/>
          <w:color w:val="333333"/>
          <w:sz w:val="32"/>
          <w:szCs w:val="32"/>
        </w:rPr>
        <w:t>企业名称：山东能源重装集团乾泰精密机械有限公司</w:t>
      </w:r>
    </w:p>
    <w:p>
      <w:pPr>
        <w:spacing w:line="560" w:lineRule="exact"/>
        <w:ind w:firstLine="640" w:firstLineChars="200"/>
        <w:rPr>
          <w:rFonts w:hint="eastAsia" w:ascii="仿宋_GB2312" w:hAnsi="宋体" w:eastAsia="仿宋_GB2312" w:cs="宋体"/>
          <w:spacing w:val="10"/>
          <w:sz w:val="32"/>
          <w:szCs w:val="32"/>
        </w:rPr>
      </w:pPr>
      <w:r>
        <w:rPr>
          <w:rFonts w:hint="eastAsia" w:ascii="仿宋_GB2312" w:hAnsi="Arial" w:eastAsia="仿宋_GB2312" w:cs="Arial"/>
          <w:color w:val="333333"/>
          <w:kern w:val="0"/>
          <w:sz w:val="32"/>
          <w:szCs w:val="32"/>
        </w:rPr>
        <w:t>企业简介：</w:t>
      </w:r>
      <w:r>
        <w:rPr>
          <w:rFonts w:hint="eastAsia" w:ascii="仿宋_GB2312" w:hAnsi="宋体" w:eastAsia="仿宋_GB2312" w:cs="宋体"/>
          <w:spacing w:val="10"/>
          <w:sz w:val="32"/>
          <w:szCs w:val="32"/>
        </w:rPr>
        <w:t>山东能源重装集团乾泰精密机械有限公司，成立于2009年7月1日，注册资本6000万元，在册职工134人，是山能重装全资子公司。位于山东省宁阳县华丰镇工业园区。公司现有五条生产线，铸钢生产线4条,设计审批产能2万吨、锻造生产线1条,设计审批产能6万吨。</w:t>
      </w:r>
      <w:r>
        <w:rPr>
          <w:rFonts w:hint="eastAsia" w:ascii="仿宋_GB2312" w:eastAsia="仿宋_GB2312"/>
          <w:sz w:val="30"/>
          <w:szCs w:val="30"/>
        </w:rPr>
        <w:t xml:space="preserve"> </w:t>
      </w:r>
    </w:p>
    <w:p>
      <w:pPr>
        <w:pStyle w:val="8"/>
        <w:spacing w:line="520" w:lineRule="exact"/>
        <w:ind w:firstLine="680"/>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公司主导产品是铸件、锻件系列产品。铸、锻件产品主要包含煤矿机械、工程车辆汽车行业、高铁桥梁支座板、管道蝶阀、精密件等五大系列，重量范围为0.1kg到8000kg。已形成多品种、多系列、多维度、跨行业规模化生产布局。</w:t>
      </w:r>
    </w:p>
    <w:p>
      <w:pPr>
        <w:pStyle w:val="8"/>
        <w:spacing w:line="520" w:lineRule="exact"/>
        <w:ind w:firstLine="680"/>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公司取得了多项攻关科研成果，其中槽帮钢系列铸件、刮板系列锻件和E型螺栓系列锻件的技术水平经山东省经济和信息化委员会鉴定达到国内先进水平，整体铸造中部槽系列铸件的技术水平经中国煤炭工业协会鉴定达到国际先进水平。</w:t>
      </w:r>
    </w:p>
    <w:p>
      <w:pPr>
        <w:widowControl/>
        <w:spacing w:line="560" w:lineRule="exact"/>
        <w:ind w:firstLine="680" w:firstLineChars="200"/>
        <w:jc w:val="left"/>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公司铸、锻件产品订单占煤机市场指标约为5%，外部市场辐射到辽宁、四川、浙江、山西等地，与三一重装集团（沈阳）建立了战略合作伙伴关系，与中国重汽集团、安凯集团、蓬翔公司、连云港天明集团等建立了长期合作关系。</w:t>
      </w:r>
    </w:p>
    <w:p>
      <w:pPr>
        <w:widowControl/>
        <w:spacing w:line="560" w:lineRule="exact"/>
        <w:ind w:firstLine="640" w:firstLineChars="200"/>
        <w:jc w:val="left"/>
        <w:rPr>
          <w:rFonts w:ascii="仿宋_GB2312" w:hAnsi="Arial" w:eastAsia="仿宋_GB2312" w:cs="Arial"/>
          <w:color w:val="333333"/>
          <w:sz w:val="32"/>
          <w:szCs w:val="32"/>
        </w:rPr>
      </w:pPr>
      <w:r>
        <w:rPr>
          <w:rFonts w:hint="eastAsia" w:ascii="仿宋_GB2312" w:hAnsi="Arial" w:eastAsia="仿宋_GB2312" w:cs="Arial"/>
          <w:color w:val="333333"/>
          <w:sz w:val="32"/>
          <w:szCs w:val="32"/>
        </w:rPr>
        <w:t>领导班子：</w:t>
      </w:r>
    </w:p>
    <w:p>
      <w:pPr>
        <w:pStyle w:val="2"/>
        <w:shd w:val="clear" w:color="auto" w:fill="FFFFFF"/>
        <w:spacing w:before="0" w:beforeAutospacing="0" w:after="0" w:afterAutospacing="0" w:line="560" w:lineRule="exact"/>
        <w:ind w:firstLine="1600" w:firstLineChars="500"/>
        <w:rPr>
          <w:rFonts w:ascii="Arial" w:hAnsi="Arial" w:cs="Arial"/>
          <w:color w:val="333333"/>
          <w:sz w:val="27"/>
          <w:szCs w:val="27"/>
        </w:rPr>
      </w:pPr>
      <w:r>
        <w:rPr>
          <w:rFonts w:hint="eastAsia" w:ascii="仿宋_GB2312" w:hAnsi="Arial" w:eastAsia="仿宋_GB2312" w:cs="Arial"/>
          <w:color w:val="333333"/>
          <w:sz w:val="32"/>
          <w:szCs w:val="32"/>
        </w:rPr>
        <w:t>公司负责人          周颖</w:t>
      </w:r>
    </w:p>
    <w:p>
      <w:pPr>
        <w:pStyle w:val="2"/>
        <w:shd w:val="clear" w:color="auto" w:fill="FFFFFF"/>
        <w:spacing w:before="0" w:beforeAutospacing="0" w:after="0" w:afterAutospacing="0" w:line="560" w:lineRule="exact"/>
        <w:ind w:firstLine="1600" w:firstLineChars="500"/>
        <w:rPr>
          <w:rFonts w:ascii="Arial" w:hAnsi="Arial" w:cs="Arial"/>
          <w:color w:val="333333"/>
          <w:sz w:val="27"/>
          <w:szCs w:val="27"/>
        </w:rPr>
      </w:pPr>
      <w:r>
        <w:rPr>
          <w:rFonts w:hint="eastAsia" w:ascii="仿宋_GB2312" w:hAnsi="Arial" w:eastAsia="仿宋_GB2312" w:cs="Arial"/>
          <w:color w:val="333333"/>
          <w:sz w:val="32"/>
          <w:szCs w:val="32"/>
        </w:rPr>
        <w:t>副总经理            马奎</w:t>
      </w:r>
    </w:p>
    <w:p>
      <w:pPr>
        <w:pStyle w:val="2"/>
        <w:shd w:val="clear" w:color="auto" w:fill="FFFFFF"/>
        <w:spacing w:before="0" w:beforeAutospacing="0" w:after="0" w:afterAutospacing="0" w:line="560" w:lineRule="exact"/>
        <w:ind w:firstLine="1600" w:firstLineChars="500"/>
        <w:rPr>
          <w:rFonts w:ascii="仿宋_GB2312" w:hAnsi="Arial" w:eastAsia="仿宋_GB2312" w:cs="Arial"/>
          <w:color w:val="333333"/>
          <w:sz w:val="32"/>
          <w:szCs w:val="32"/>
        </w:rPr>
      </w:pPr>
      <w:r>
        <w:rPr>
          <w:rFonts w:hint="eastAsia" w:ascii="仿宋_GB2312" w:hAnsi="Arial" w:eastAsia="仿宋_GB2312" w:cs="Arial"/>
          <w:color w:val="333333"/>
          <w:sz w:val="32"/>
          <w:szCs w:val="32"/>
        </w:rPr>
        <w:t>总工程师            张凯</w:t>
      </w:r>
    </w:p>
    <w:p>
      <w:pPr>
        <w:pStyle w:val="2"/>
        <w:shd w:val="clear" w:color="auto" w:fill="FFFFFF"/>
        <w:spacing w:before="0" w:beforeAutospacing="0" w:after="0" w:afterAutospacing="0" w:line="560" w:lineRule="exact"/>
        <w:ind w:firstLine="1600" w:firstLineChars="500"/>
        <w:rPr>
          <w:rFonts w:ascii="Arial" w:hAnsi="Arial" w:cs="Arial"/>
          <w:color w:val="333333"/>
          <w:sz w:val="27"/>
          <w:szCs w:val="27"/>
        </w:rPr>
      </w:pPr>
      <w:r>
        <w:rPr>
          <w:rFonts w:hint="eastAsia" w:ascii="仿宋_GB2312" w:hAnsi="Arial" w:eastAsia="仿宋_GB2312" w:cs="Arial"/>
          <w:color w:val="333333"/>
          <w:sz w:val="32"/>
          <w:szCs w:val="32"/>
        </w:rPr>
        <w:t>副总经理            侯志刚</w:t>
      </w:r>
    </w:p>
    <w:p>
      <w:pPr>
        <w:pStyle w:val="2"/>
        <w:shd w:val="clear" w:color="auto" w:fill="FFFFFF"/>
        <w:spacing w:before="0" w:beforeAutospacing="0" w:after="0" w:afterAutospacing="0" w:line="560" w:lineRule="exact"/>
        <w:ind w:firstLine="615"/>
        <w:rPr>
          <w:rFonts w:ascii="Arial" w:hAnsi="Arial" w:cs="Arial"/>
          <w:color w:val="333333"/>
          <w:sz w:val="27"/>
          <w:szCs w:val="27"/>
        </w:rPr>
      </w:pPr>
      <w:r>
        <w:rPr>
          <w:rFonts w:hint="eastAsia" w:ascii="仿宋_GB2312" w:hAnsi="Arial" w:eastAsia="仿宋_GB2312" w:cs="Arial"/>
          <w:color w:val="333333"/>
          <w:sz w:val="32"/>
          <w:szCs w:val="32"/>
        </w:rPr>
        <w:t>企业名称：</w:t>
      </w:r>
      <w:r>
        <w:rPr>
          <w:rFonts w:hint="eastAsia" w:ascii="仿宋_GB2312" w:hAnsi="Arial" w:eastAsia="仿宋_GB2312" w:cs="Arial"/>
          <w:color w:val="333333"/>
          <w:sz w:val="32"/>
          <w:szCs w:val="32"/>
          <w:shd w:val="clear" w:color="auto" w:fill="FFFFFF"/>
        </w:rPr>
        <w:t>山东能源重装乾泰精密机械有限公司</w:t>
      </w:r>
    </w:p>
    <w:p>
      <w:pPr>
        <w:pStyle w:val="2"/>
        <w:shd w:val="clear" w:color="auto" w:fill="FFFFFF"/>
        <w:spacing w:before="0" w:beforeAutospacing="0" w:after="0" w:afterAutospacing="0" w:line="560" w:lineRule="exact"/>
        <w:ind w:firstLine="615"/>
        <w:rPr>
          <w:rFonts w:ascii="Arial" w:hAnsi="Arial" w:cs="Arial"/>
          <w:color w:val="333333"/>
          <w:sz w:val="27"/>
          <w:szCs w:val="27"/>
        </w:rPr>
      </w:pPr>
      <w:r>
        <w:rPr>
          <w:rFonts w:hint="eastAsia" w:ascii="仿宋_GB2312" w:hAnsi="Arial" w:eastAsia="仿宋_GB2312" w:cs="Arial"/>
          <w:color w:val="333333"/>
          <w:sz w:val="32"/>
          <w:szCs w:val="32"/>
        </w:rPr>
        <w:t>注册资本：</w:t>
      </w:r>
      <w:r>
        <w:rPr>
          <w:rFonts w:hint="eastAsia" w:ascii="仿宋_GB2312" w:hAnsi="Arial" w:eastAsia="仿宋_GB2312" w:cs="Arial"/>
          <w:color w:val="333333"/>
          <w:sz w:val="32"/>
          <w:szCs w:val="32"/>
          <w:shd w:val="clear" w:color="auto" w:fill="FFFFFF"/>
        </w:rPr>
        <w:t>6000万元</w:t>
      </w:r>
    </w:p>
    <w:p>
      <w:pPr>
        <w:pStyle w:val="2"/>
        <w:shd w:val="clear" w:color="auto" w:fill="FFFFFF"/>
        <w:spacing w:before="0" w:beforeAutospacing="0" w:after="0" w:afterAutospacing="0" w:line="560" w:lineRule="exact"/>
        <w:ind w:firstLine="615"/>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rPr>
        <w:t>住所：</w:t>
      </w:r>
      <w:r>
        <w:rPr>
          <w:rFonts w:hint="eastAsia" w:ascii="仿宋_GB2312" w:hAnsi="Arial" w:eastAsia="仿宋_GB2312" w:cs="Arial"/>
          <w:color w:val="333333"/>
          <w:sz w:val="32"/>
          <w:szCs w:val="32"/>
          <w:shd w:val="clear" w:color="auto" w:fill="FFFFFF"/>
        </w:rPr>
        <w:t>山东省泰安市宁阳县华丰镇南山工业园明达路西首</w:t>
      </w:r>
    </w:p>
    <w:p>
      <w:pPr>
        <w:spacing w:line="560" w:lineRule="exact"/>
        <w:ind w:firstLine="640" w:firstLineChars="200"/>
        <w:rPr>
          <w:rFonts w:hint="eastAsia" w:ascii="仿宋_GB2312" w:eastAsia="仿宋_GB2312"/>
          <w:sz w:val="30"/>
          <w:szCs w:val="30"/>
        </w:rPr>
      </w:pPr>
      <w:r>
        <w:rPr>
          <w:rFonts w:hint="eastAsia" w:ascii="仿宋_GB2312" w:hAnsi="Arial" w:eastAsia="仿宋_GB2312" w:cs="Arial"/>
          <w:color w:val="333333"/>
          <w:kern w:val="0"/>
          <w:sz w:val="32"/>
          <w:szCs w:val="32"/>
          <w:shd w:val="clear" w:color="auto" w:fill="FFFFFF"/>
        </w:rPr>
        <w:t>经营范围：</w:t>
      </w:r>
      <w:r>
        <w:rPr>
          <w:rFonts w:hint="eastAsia" w:ascii="仿宋_GB2312" w:hAnsi="宋体" w:eastAsia="仿宋_GB2312" w:cs="宋体"/>
          <w:spacing w:val="10"/>
          <w:sz w:val="32"/>
          <w:szCs w:val="32"/>
        </w:rPr>
        <w:t xml:space="preserve">经营范围：液压支架类铸钢件及变速器外壳类铸铁件加工、销售；矿山机械设备及配件、五金制品加工、维修、销售；金属材料热处理、表面处理、焊接；模具设计、加工、销售、铸造材料、建材、办公用品、劳保用品销售；废旧物资（生产性废旧金属、危险废物、报废拆解汽车除外）购销；以自有资金进行投资；货物及技术进出口（进出口国营贸易管理货物除外）。 </w:t>
      </w:r>
      <w:r>
        <w:rPr>
          <w:rFonts w:hint="eastAsia" w:ascii="仿宋_GB2312" w:eastAsia="仿宋_GB2312"/>
          <w:sz w:val="30"/>
          <w:szCs w:val="30"/>
        </w:rPr>
        <w:t xml:space="preserve"> </w:t>
      </w:r>
    </w:p>
    <w:p>
      <w:pPr>
        <w:spacing w:line="560" w:lineRule="exact"/>
        <w:ind w:firstLine="640" w:firstLineChars="200"/>
        <w:rPr>
          <w:rFonts w:ascii="仿宋_GB2312" w:hAnsi="宋体" w:eastAsia="仿宋_GB2312" w:cs="宋体"/>
          <w:spacing w:val="10"/>
          <w:sz w:val="32"/>
          <w:szCs w:val="32"/>
        </w:rPr>
      </w:pPr>
      <w:r>
        <w:rPr>
          <w:rFonts w:hint="eastAsia" w:ascii="仿宋_GB2312" w:hAnsi="仿宋_GB2312" w:eastAsia="仿宋_GB2312" w:cs="仿宋_GB2312"/>
          <w:sz w:val="32"/>
          <w:szCs w:val="32"/>
        </w:rPr>
        <w:t>股东及出资信息：山东能源重型装备制造集团有限责任公司出资金额6000万元，占注册资本的100%。</w:t>
      </w:r>
    </w:p>
    <w:p>
      <w:pPr>
        <w:spacing w:line="560" w:lineRule="exact"/>
        <w:ind w:firstLine="640" w:firstLineChars="200"/>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二、履行社会责任情况</w:t>
      </w:r>
    </w:p>
    <w:p>
      <w:pPr>
        <w:pStyle w:val="2"/>
        <w:spacing w:before="0" w:beforeAutospacing="0" w:after="0" w:afterAutospacing="0" w:line="560" w:lineRule="exact"/>
        <w:ind w:firstLine="645"/>
        <w:jc w:val="both"/>
      </w:pPr>
      <w:r>
        <w:rPr>
          <w:rFonts w:hint="eastAsia" w:ascii="仿宋_GB2312" w:hAnsi="仿宋_GB2312" w:eastAsia="仿宋_GB2312" w:cs="仿宋_GB2312"/>
          <w:sz w:val="31"/>
          <w:szCs w:val="31"/>
        </w:rPr>
        <w:t>1、职工劳动合同签订、履行情况：职工劳动合同订立、履行、变更严格按照《劳动法》、《劳动合同法》、《山东省劳动合同条例》以及有关法律、法规执行，遵循平等自愿、协商一致原则，与全体职工开展劳动合同的订立、变更、终止、解除。2022年6月底，共有在册人员13</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人，劳动合同签订人数13</w:t>
      </w:r>
      <w:r>
        <w:rPr>
          <w:rFonts w:hint="eastAsia" w:ascii="仿宋_GB2312" w:hAnsi="仿宋_GB2312" w:eastAsia="仿宋_GB2312" w:cs="仿宋_GB2312"/>
          <w:sz w:val="31"/>
          <w:szCs w:val="31"/>
          <w:lang w:val="en-US" w:eastAsia="zh-CN"/>
        </w:rPr>
        <w:t>2</w:t>
      </w:r>
      <w:bookmarkStart w:id="0" w:name="_GoBack"/>
      <w:bookmarkEnd w:id="0"/>
      <w:r>
        <w:rPr>
          <w:rFonts w:hint="eastAsia" w:ascii="仿宋_GB2312" w:hAnsi="仿宋_GB2312" w:eastAsia="仿宋_GB2312" w:cs="仿宋_GB2312"/>
          <w:sz w:val="31"/>
          <w:szCs w:val="31"/>
        </w:rPr>
        <w:t>人，劳动合同签订率100%。</w:t>
      </w:r>
    </w:p>
    <w:p>
      <w:pPr>
        <w:pStyle w:val="2"/>
        <w:spacing w:before="0" w:beforeAutospacing="0" w:after="0" w:afterAutospacing="0" w:line="560" w:lineRule="exact"/>
        <w:ind w:firstLine="62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1"/>
          <w:szCs w:val="31"/>
        </w:rPr>
        <w:t>2、职工教育培训情况：</w:t>
      </w:r>
      <w:r>
        <w:rPr>
          <w:rFonts w:hint="eastAsia" w:ascii="仿宋_GB2312" w:hAnsi="仿宋_GB2312" w:eastAsia="仿宋_GB2312" w:cs="仿宋_GB2312"/>
          <w:sz w:val="32"/>
          <w:szCs w:val="32"/>
        </w:rPr>
        <w:t>严格落实年度培训计划要求，上半年共组织开展了安全管理人员、班组长、机电设备、双重预防体系、环保知识安全培训，</w:t>
      </w:r>
      <w:r>
        <w:rPr>
          <w:rFonts w:hint="eastAsia" w:ascii="仿宋_GB2312" w:hAnsi="仿宋_GB2312" w:eastAsia="仿宋_GB2312" w:cs="仿宋_GB2312"/>
          <w:color w:val="000000"/>
          <w:sz w:val="32"/>
          <w:szCs w:val="32"/>
        </w:rPr>
        <w:t>全面提升了职工工作技能和安全综合素质，并按照培训管理流程，完善培训资料，形成了闭环管理。</w:t>
      </w:r>
    </w:p>
    <w:p>
      <w:pPr>
        <w:pStyle w:val="2"/>
        <w:spacing w:before="0" w:beforeAutospacing="0" w:after="0" w:afterAutospacing="0" w:line="560" w:lineRule="exact"/>
        <w:ind w:firstLine="645"/>
        <w:jc w:val="both"/>
      </w:pPr>
      <w:r>
        <w:rPr>
          <w:rFonts w:hint="eastAsia" w:ascii="仿宋_GB2312" w:hAnsi="仿宋_GB2312" w:eastAsia="仿宋_GB2312" w:cs="仿宋_GB2312"/>
          <w:sz w:val="31"/>
          <w:szCs w:val="31"/>
        </w:rPr>
        <w:t>3、职工劳动保障情况：按照国家法律法规，为职工设立社保账户，缴纳养老、医疗（生育）、工伤、失业、住房公积金、企业年金，并按照规定标准缴纳各项社会保险费用，职工依法享受养老、医疗（生育）、工伤保险等各项社会保险待遇。</w:t>
      </w:r>
    </w:p>
    <w:p>
      <w:pPr>
        <w:pStyle w:val="2"/>
        <w:spacing w:before="0" w:beforeAutospacing="0" w:after="0" w:afterAutospacing="0" w:line="560" w:lineRule="exact"/>
        <w:ind w:firstLine="645"/>
        <w:jc w:val="both"/>
      </w:pPr>
      <w:r>
        <w:rPr>
          <w:rFonts w:hint="eastAsia" w:ascii="仿宋_GB2312" w:hAnsi="仿宋_GB2312" w:eastAsia="仿宋_GB2312" w:cs="仿宋_GB2312"/>
          <w:sz w:val="31"/>
          <w:szCs w:val="31"/>
        </w:rPr>
        <w:t>4、职工职业安全健康情况：</w:t>
      </w:r>
    </w:p>
    <w:p>
      <w:pPr>
        <w:spacing w:line="56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一是坚持职业健康与安全生产并重，认真履行职业病防治责任，年初制定年度职业病防治计划与实施方案，健全职业健康管理机构、管理人员，配备专兼职管理人员；每年组织委托有资质单位对职业危害场所进行检测，组织对接害员工进行健康查体，并做好告知工作.二是加大积极推进创建公司“6S” 精益现场管理，加强环保设备设施运行，提升车间清洁化、标准化、定置化、精细化管理水平，切实保障员工工作环境。</w:t>
      </w:r>
    </w:p>
    <w:p>
      <w:pPr>
        <w:pStyle w:val="2"/>
        <w:spacing w:before="0" w:beforeAutospacing="0" w:after="0" w:afterAutospacing="0" w:line="560" w:lineRule="exact"/>
        <w:ind w:firstLine="640" w:firstLineChars="200"/>
        <w:jc w:val="both"/>
        <w:rPr>
          <w:rFonts w:hint="eastAsia" w:ascii="黑体" w:hAnsi="黑体" w:eastAsia="黑体" w:cs="黑体"/>
          <w:spacing w:val="-6"/>
          <w:sz w:val="32"/>
          <w:szCs w:val="32"/>
        </w:rPr>
      </w:pPr>
      <w:r>
        <w:rPr>
          <w:rFonts w:hint="eastAsia" w:ascii="黑体" w:hAnsi="黑体" w:eastAsia="黑体" w:cs="黑体"/>
          <w:color w:val="000000"/>
          <w:sz w:val="32"/>
          <w:szCs w:val="32"/>
        </w:rPr>
        <w:t>四、</w:t>
      </w:r>
      <w:r>
        <w:rPr>
          <w:rFonts w:hint="eastAsia" w:ascii="黑体" w:hAnsi="黑体" w:eastAsia="黑体" w:cs="黑体"/>
          <w:spacing w:val="-6"/>
          <w:sz w:val="32"/>
          <w:szCs w:val="32"/>
        </w:rPr>
        <w:t xml:space="preserve">通过产权市场转让企业产权和企业增资等信息 </w:t>
      </w:r>
    </w:p>
    <w:p>
      <w:pPr>
        <w:pStyle w:val="2"/>
        <w:spacing w:before="0" w:beforeAutospacing="0" w:after="0" w:afterAutospacing="0" w:line="560" w:lineRule="exact"/>
        <w:ind w:firstLine="616" w:firstLineChars="20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无</w:t>
      </w:r>
    </w:p>
    <w:p>
      <w:pPr>
        <w:pStyle w:val="2"/>
        <w:spacing w:before="0" w:beforeAutospacing="0" w:after="0" w:afterAutospacing="0" w:line="56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五、其他依照法律法规规定应当公开的信息 </w:t>
      </w:r>
    </w:p>
    <w:p>
      <w:pPr>
        <w:pStyle w:val="2"/>
        <w:spacing w:before="0" w:beforeAutospacing="0" w:after="0" w:afterAutospacing="0" w:line="560" w:lineRule="exact"/>
        <w:ind w:firstLine="616"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wYWRmOTIxYWEwOWE0MDMwYmIxNjc5NzQyYmQ1YmYifQ=="/>
  </w:docVars>
  <w:rsids>
    <w:rsidRoot w:val="00120F5B"/>
    <w:rsid w:val="000426D9"/>
    <w:rsid w:val="00120F5B"/>
    <w:rsid w:val="00362FFF"/>
    <w:rsid w:val="0065663E"/>
    <w:rsid w:val="00683520"/>
    <w:rsid w:val="006E692B"/>
    <w:rsid w:val="0070182E"/>
    <w:rsid w:val="00754383"/>
    <w:rsid w:val="007C45E7"/>
    <w:rsid w:val="007F3767"/>
    <w:rsid w:val="008B4F63"/>
    <w:rsid w:val="00944A77"/>
    <w:rsid w:val="009E067E"/>
    <w:rsid w:val="00A00075"/>
    <w:rsid w:val="00A13602"/>
    <w:rsid w:val="00CF65BF"/>
    <w:rsid w:val="00D00AD4"/>
    <w:rsid w:val="00D34166"/>
    <w:rsid w:val="00E71637"/>
    <w:rsid w:val="00E90E52"/>
    <w:rsid w:val="00EC55D0"/>
    <w:rsid w:val="00FD79E8"/>
    <w:rsid w:val="0771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Web)"/>
    <w:basedOn w:val="1"/>
    <w:next w:val="3"/>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列出段落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1426</Words>
  <Characters>1467</Characters>
  <Lines>10</Lines>
  <Paragraphs>3</Paragraphs>
  <TotalTime>122</TotalTime>
  <ScaleCrop>false</ScaleCrop>
  <LinksUpToDate>false</LinksUpToDate>
  <CharactersWithSpaces>1519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2022-01-20T05:40:00Z</dcterms:created>
  <dc:creator>乾泰公司</dc:creator>
  <cp:lastModifiedBy>悠梦人</cp:lastModifiedBy>
  <cp:lastPrinted>2022-11-17T01:47:49Z</cp:lastPrinted>
  <dcterms:modified xsi:type="dcterms:W3CDTF">2022-11-17T01:47:53Z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771824B14E034E209701A7B060EBB6A1</vt:lpwstr>
  </property>
</Properties>
</file>