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37"/>
        <w:gridCol w:w="2303"/>
        <w:gridCol w:w="1680"/>
        <w:gridCol w:w="1679"/>
        <w:gridCol w:w="1723"/>
      </w:tblGrid>
      <w:tr w:rsidR="001575CF">
        <w:trPr>
          <w:trHeight w:val="119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创艺简标宋" w:eastAsia="创艺简标宋" w:hAnsi="创艺简标宋" w:cs="创艺简标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kern w:val="0"/>
                <w:sz w:val="44"/>
                <w:szCs w:val="44"/>
                <w:lang w:bidi="ar"/>
              </w:rPr>
              <w:t>东滩煤矿基层新闻稿件报送情况通报</w:t>
            </w:r>
          </w:p>
          <w:p w:rsidR="001575CF" w:rsidRDefault="0002035C">
            <w:pPr>
              <w:widowControl/>
              <w:spacing w:line="52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日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-14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日）</w:t>
            </w:r>
          </w:p>
          <w:p w:rsidR="001575CF" w:rsidRDefault="0002035C">
            <w:pPr>
              <w:widowControl/>
              <w:spacing w:line="440" w:lineRule="exact"/>
              <w:ind w:firstLineChars="200" w:firstLine="560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根据《关于加强基层新闻稿件报送的通知》文件要求，</w:t>
            </w:r>
            <w:r w:rsidR="00205853"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党群工作科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每周将通报基层新闻稿件报送情况，请完成的单位继续坚持，</w:t>
            </w:r>
            <w:r w:rsidR="00205853"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提高报送质量，没有完成的单位要高度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重视，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抓好落实。现将上周报送情况通报如下：</w:t>
            </w:r>
          </w:p>
        </w:tc>
      </w:tr>
      <w:tr w:rsidR="001575CF">
        <w:trPr>
          <w:trHeight w:val="53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要求数量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发稿数量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75CF" w:rsidRDefault="0002035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完成情况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通防工区党支部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运搬工区党总支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煤质发运党支部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生产技术党支部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机电管理党支部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掘进一区党支部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后勤服务党总支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综采二区党支部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综掘二区党支部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综合党务党支部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工会党群党支部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经营管理党支部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掘进二区党支部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生产准备党支部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运转工区党支部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机电工区党支部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武装保卫党支部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生产服务党总支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社区服务党总支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选煤中心党总支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综掘一区党支部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安全监察党支部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调度信息党支部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  <w:tr w:rsidR="001575CF">
        <w:trPr>
          <w:cantSplit/>
          <w:trHeight w:hRule="exact" w:val="454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综采一区党支部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5CF" w:rsidRDefault="0002035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red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red"/>
                <w:lang w:bidi="ar"/>
              </w:rPr>
              <w:t>未完成</w:t>
            </w:r>
          </w:p>
        </w:tc>
      </w:tr>
    </w:tbl>
    <w:p w:rsidR="001575CF" w:rsidRDefault="001575CF">
      <w:pPr>
        <w:widowControl/>
        <w:spacing w:line="560" w:lineRule="exac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sectPr w:rsidR="0015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5C" w:rsidRDefault="0002035C" w:rsidP="00205853">
      <w:r>
        <w:separator/>
      </w:r>
    </w:p>
  </w:endnote>
  <w:endnote w:type="continuationSeparator" w:id="0">
    <w:p w:rsidR="0002035C" w:rsidRDefault="0002035C" w:rsidP="002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5C" w:rsidRDefault="0002035C" w:rsidP="00205853">
      <w:r>
        <w:separator/>
      </w:r>
    </w:p>
  </w:footnote>
  <w:footnote w:type="continuationSeparator" w:id="0">
    <w:p w:rsidR="0002035C" w:rsidRDefault="0002035C" w:rsidP="0020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33C7"/>
    <w:rsid w:val="0002035C"/>
    <w:rsid w:val="001575CF"/>
    <w:rsid w:val="00205853"/>
    <w:rsid w:val="25D5578D"/>
    <w:rsid w:val="306C2DCB"/>
    <w:rsid w:val="39D23D6B"/>
    <w:rsid w:val="7D5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58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58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58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58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大鹏</dc:creator>
  <cp:lastModifiedBy>党群工作科</cp:lastModifiedBy>
  <cp:revision>2</cp:revision>
  <cp:lastPrinted>2021-11-15T07:58:00Z</cp:lastPrinted>
  <dcterms:created xsi:type="dcterms:W3CDTF">2021-11-11T08:58:00Z</dcterms:created>
  <dcterms:modified xsi:type="dcterms:W3CDTF">2021-11-15T08:20:00Z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C3A0341369FA4838B67AD0E68D5997E9</vt:lpwstr>
  </property>
</Properties>
</file>