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color w:val="000000" w:themeColor="text1"/>
          <w:sz w:val="30"/>
          <w:szCs w:val="30"/>
          <w14:textFill>
            <w14:solidFill>
              <w14:schemeClr w14:val="tx1"/>
            </w14:solidFill>
          </w14:textFill>
        </w:rPr>
      </w:pPr>
      <w:r>
        <w:rPr>
          <w:rFonts w:hint="eastAsia" w:ascii="Times New Roman" w:hAnsi="Times New Roman" w:cs="Times New Roman"/>
          <w:color w:val="000000" w:themeColor="text1"/>
          <w:sz w:val="30"/>
          <w:szCs w:val="30"/>
          <w14:textFill>
            <w14:solidFill>
              <w14:schemeClr w14:val="tx1"/>
            </w14:solidFill>
          </w14:textFill>
        </w:rPr>
        <w:t>山东唐口煤业有限公司矿井及选煤厂变更项目</w:t>
      </w:r>
    </w:p>
    <w:p>
      <w:pPr>
        <w:jc w:val="center"/>
        <w:rPr>
          <w:rFonts w:ascii="Times New Roman" w:hAnsi="Times New Roman" w:cs="Times New Roman"/>
          <w:color w:val="000000" w:themeColor="text1"/>
          <w:sz w:val="30"/>
          <w:szCs w:val="30"/>
          <w14:textFill>
            <w14:solidFill>
              <w14:schemeClr w14:val="tx1"/>
            </w14:solidFill>
          </w14:textFill>
        </w:rPr>
      </w:pPr>
      <w:r>
        <w:rPr>
          <w:rFonts w:ascii="Times New Roman" w:hAnsi="Times New Roman" w:cs="Times New Roman"/>
          <w:color w:val="000000" w:themeColor="text1"/>
          <w:sz w:val="30"/>
          <w:szCs w:val="30"/>
          <w14:textFill>
            <w14:solidFill>
              <w14:schemeClr w14:val="tx1"/>
            </w14:solidFill>
          </w14:textFill>
        </w:rPr>
        <w:t>环境影响评价公众参与第二次信息公告</w:t>
      </w:r>
    </w:p>
    <w:p>
      <w:pPr>
        <w:spacing w:line="440" w:lineRule="exact"/>
        <w:jc w:val="left"/>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一、建设项目基本信息</w:t>
      </w:r>
    </w:p>
    <w:p>
      <w:pPr>
        <w:spacing w:line="440" w:lineRule="exact"/>
        <w:ind w:firstLine="480" w:firstLineChars="200"/>
        <w:jc w:val="left"/>
        <w:rPr>
          <w:rFonts w:hint="eastAsia"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项目名称：</w:t>
      </w:r>
      <w:r>
        <w:rPr>
          <w:rFonts w:hint="eastAsia" w:ascii="Times New Roman" w:hAnsi="Times New Roman" w:cs="Times New Roman"/>
          <w:bCs/>
          <w:color w:val="000000" w:themeColor="text1"/>
          <w:sz w:val="24"/>
          <w:szCs w:val="24"/>
          <w14:textFill>
            <w14:solidFill>
              <w14:schemeClr w14:val="tx1"/>
            </w14:solidFill>
          </w14:textFill>
        </w:rPr>
        <w:t>山东唐口煤业有限公司矿井及选煤厂变更项目</w:t>
      </w:r>
    </w:p>
    <w:p>
      <w:pPr>
        <w:spacing w:line="440" w:lineRule="exact"/>
        <w:ind w:firstLine="480" w:firstLineChars="200"/>
        <w:jc w:val="left"/>
        <w:rPr>
          <w:rFonts w:hint="eastAsia" w:ascii="Times New Roman" w:hAnsi="Times New Roman" w:cs="Times New Roman"/>
          <w:bCs/>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建设单位：</w:t>
      </w:r>
      <w:r>
        <w:rPr>
          <w:rFonts w:hint="eastAsia" w:ascii="Times New Roman" w:hAnsi="Times New Roman" w:cs="Times New Roman"/>
          <w:bCs/>
          <w:color w:val="000000" w:themeColor="text1"/>
          <w:sz w:val="24"/>
          <w:szCs w:val="24"/>
          <w14:textFill>
            <w14:solidFill>
              <w14:schemeClr w14:val="tx1"/>
            </w14:solidFill>
          </w14:textFill>
        </w:rPr>
        <w:t>山东唐口煤业有限公司</w:t>
      </w:r>
    </w:p>
    <w:p>
      <w:pPr>
        <w:spacing w:line="440" w:lineRule="exact"/>
        <w:ind w:firstLine="480" w:firstLineChars="200"/>
        <w:jc w:val="left"/>
        <w:rPr>
          <w:rFonts w:hint="eastAsia" w:ascii="Times New Roman" w:hAnsi="Times New Roman" w:cs="Times New Roman"/>
          <w:bCs/>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项目建设地点：</w:t>
      </w:r>
      <w:r>
        <w:rPr>
          <w:rFonts w:ascii="Times New Roman" w:hAnsi="Times New Roman" w:cs="Times New Roman"/>
          <w:bCs/>
          <w:color w:val="000000" w:themeColor="text1"/>
          <w:sz w:val="24"/>
          <w:szCs w:val="24"/>
          <w14:textFill>
            <w14:solidFill>
              <w14:schemeClr w14:val="tx1"/>
            </w14:solidFill>
          </w14:textFill>
        </w:rPr>
        <w:t>矿区位于济宁市任城区南张街道，中心坐标：东经116°29′32.56″、北纬35°25′</w:t>
      </w:r>
      <w:r>
        <w:rPr>
          <w:rFonts w:hint="eastAsia" w:ascii="Times New Roman" w:hAnsi="Times New Roman" w:cs="Times New Roman"/>
          <w:bCs/>
          <w:color w:val="000000" w:themeColor="text1"/>
          <w:sz w:val="24"/>
          <w:szCs w:val="24"/>
          <w14:textFill>
            <w14:solidFill>
              <w14:schemeClr w14:val="tx1"/>
            </w14:solidFill>
          </w14:textFill>
        </w:rPr>
        <w:t>0</w:t>
      </w:r>
      <w:r>
        <w:rPr>
          <w:rFonts w:ascii="Times New Roman" w:hAnsi="Times New Roman" w:cs="Times New Roman"/>
          <w:bCs/>
          <w:color w:val="000000" w:themeColor="text1"/>
          <w:sz w:val="24"/>
          <w:szCs w:val="24"/>
          <w14:textFill>
            <w14:solidFill>
              <w14:schemeClr w14:val="tx1"/>
            </w14:solidFill>
          </w14:textFill>
        </w:rPr>
        <w:t>9.54″。矿区建有</w:t>
      </w:r>
      <w:r>
        <w:rPr>
          <w:rFonts w:hint="eastAsia" w:ascii="Times New Roman" w:hAnsi="Times New Roman" w:cs="Times New Roman"/>
          <w:bCs/>
          <w:color w:val="000000" w:themeColor="text1"/>
          <w:sz w:val="24"/>
          <w:szCs w:val="24"/>
          <w14:textFill>
            <w14:solidFill>
              <w14:schemeClr w14:val="tx1"/>
            </w14:solidFill>
          </w14:textFill>
        </w:rPr>
        <w:t>2座工业场地，北工业场地位于</w:t>
      </w:r>
      <w:r>
        <w:rPr>
          <w:rFonts w:ascii="Times New Roman" w:hAnsi="Times New Roman" w:cs="Times New Roman"/>
          <w:bCs/>
          <w:color w:val="000000" w:themeColor="text1"/>
          <w:sz w:val="24"/>
          <w:szCs w:val="24"/>
          <w14:textFill>
            <w14:solidFill>
              <w14:schemeClr w14:val="tx1"/>
            </w14:solidFill>
          </w14:textFill>
        </w:rPr>
        <w:t>姜郑村西北约</w:t>
      </w:r>
      <w:r>
        <w:rPr>
          <w:rFonts w:hint="eastAsia" w:ascii="Times New Roman" w:hAnsi="Times New Roman" w:cs="Times New Roman"/>
          <w:bCs/>
          <w:color w:val="000000" w:themeColor="text1"/>
          <w:sz w:val="24"/>
          <w:szCs w:val="24"/>
          <w14:textFill>
            <w14:solidFill>
              <w14:schemeClr w14:val="tx1"/>
            </w14:solidFill>
          </w14:textFill>
        </w:rPr>
        <w:t>135m处，南工业场地位于汪东村东侧约150m处。</w:t>
      </w:r>
    </w:p>
    <w:p>
      <w:pPr>
        <w:spacing w:line="440" w:lineRule="exact"/>
        <w:ind w:firstLine="480" w:firstLineChars="200"/>
        <w:jc w:val="left"/>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项目建设概况：</w:t>
      </w:r>
      <w:r>
        <w:rPr>
          <w:rFonts w:ascii="Times New Roman" w:hAnsi="Times New Roman" w:cs="Times New Roman"/>
          <w:bCs/>
          <w:color w:val="000000" w:themeColor="text1"/>
          <w:sz w:val="24"/>
          <w:szCs w:val="24"/>
          <w14:textFill>
            <w14:solidFill>
              <w14:schemeClr w14:val="tx1"/>
            </w14:solidFill>
          </w14:textFill>
        </w:rPr>
        <w:t>矿区面积</w:t>
      </w:r>
      <w:r>
        <w:rPr>
          <w:rFonts w:hint="eastAsia" w:ascii="Times New Roman" w:hAnsi="Times New Roman" w:cs="Times New Roman"/>
          <w:bCs/>
          <w:color w:val="000000" w:themeColor="text1"/>
          <w:sz w:val="24"/>
          <w:szCs w:val="24"/>
          <w14:textFill>
            <w14:solidFill>
              <w14:schemeClr w14:val="tx1"/>
            </w14:solidFill>
          </w14:textFill>
        </w:rPr>
        <w:t>72.2189km</w:t>
      </w:r>
      <w:r>
        <w:rPr>
          <w:rFonts w:hint="eastAsia" w:ascii="Times New Roman" w:hAnsi="Times New Roman" w:cs="Times New Roman"/>
          <w:bCs/>
          <w:color w:val="000000" w:themeColor="text1"/>
          <w:sz w:val="24"/>
          <w:szCs w:val="24"/>
          <w:vertAlign w:val="superscript"/>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，项目地面工程均位于工业场地内。北工业场地占地面积0.229406km</w:t>
      </w:r>
      <w:r>
        <w:rPr>
          <w:rFonts w:hint="eastAsia" w:ascii="Times New Roman" w:hAnsi="Times New Roman" w:cs="Times New Roman"/>
          <w:bCs/>
          <w:color w:val="000000" w:themeColor="text1"/>
          <w:sz w:val="24"/>
          <w:szCs w:val="24"/>
          <w:vertAlign w:val="superscript"/>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；场地内主要建有主、副井口，主、副井绞车房，动筛车间、洗煤车间、物料输送系统、办公楼、临时矸石山、矿井水处理站和危险废物暂存间。南工业场地占地面积0.06045km</w:t>
      </w:r>
      <w:r>
        <w:rPr>
          <w:rFonts w:hint="eastAsia" w:ascii="Times New Roman" w:hAnsi="Times New Roman" w:cs="Times New Roman"/>
          <w:bCs/>
          <w:color w:val="000000" w:themeColor="text1"/>
          <w:sz w:val="24"/>
          <w:szCs w:val="24"/>
          <w:vertAlign w:val="superscript"/>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；场地内主要建有风井和副井，办公楼和污水处理站。</w:t>
      </w:r>
    </w:p>
    <w:p>
      <w:pPr>
        <w:spacing w:line="440" w:lineRule="exact"/>
        <w:jc w:val="left"/>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二、公众意见征求的主要内容</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1、环境影响报告书征求意见稿全文的网络链接：</w:t>
      </w:r>
      <w:r>
        <w:fldChar w:fldCharType="begin"/>
      </w:r>
      <w:r>
        <w:instrText xml:space="preserve"> HYPERLINK "山东能源集团鲁西矿业有限公司官方网站%20（http://lxky.shandong-energy.com" </w:instrText>
      </w:r>
      <w:r>
        <w:fldChar w:fldCharType="separate"/>
      </w:r>
      <w:r>
        <w:rPr>
          <w:rStyle w:val="7"/>
          <w:rFonts w:hint="eastAsia" w:ascii="Times New Roman" w:hAnsi="Times New Roman" w:cs="Times New Roman"/>
          <w:color w:val="000000" w:themeColor="text1"/>
          <w:sz w:val="24"/>
          <w:szCs w:val="24"/>
          <w:u w:val="none"/>
          <w14:textFill>
            <w14:solidFill>
              <w14:schemeClr w14:val="tx1"/>
            </w14:solidFill>
          </w14:textFill>
        </w:rPr>
        <w:t>山东能源集团鲁西矿业有限公司</w:t>
      </w:r>
      <w:r>
        <w:rPr>
          <w:rStyle w:val="7"/>
          <w:rFonts w:ascii="Times New Roman" w:hAnsi="Times New Roman" w:cs="Times New Roman"/>
          <w:color w:val="000000" w:themeColor="text1"/>
          <w:sz w:val="24"/>
          <w:szCs w:val="24"/>
          <w:u w:val="none"/>
          <w14:textFill>
            <w14:solidFill>
              <w14:schemeClr w14:val="tx1"/>
            </w14:solidFill>
          </w14:textFill>
        </w:rPr>
        <w:t>官方网站 （http://lxky.shandong-energy.com</w:t>
      </w:r>
      <w:r>
        <w:rPr>
          <w:rStyle w:val="7"/>
          <w:rFonts w:ascii="Times New Roman" w:hAnsi="Times New Roman" w:cs="Times New Roman"/>
          <w:color w:val="000000" w:themeColor="text1"/>
          <w:sz w:val="24"/>
          <w:szCs w:val="24"/>
          <w:u w:val="none"/>
          <w14:textFill>
            <w14:solidFill>
              <w14:schemeClr w14:val="tx1"/>
            </w14:solidFill>
          </w14:textFill>
        </w:rPr>
        <w:fldChar w:fldCharType="end"/>
      </w:r>
      <w:r>
        <w:rPr>
          <w:rStyle w:val="7"/>
          <w:rFonts w:ascii="Times New Roman" w:hAnsi="Times New Roman" w:cs="Times New Roman"/>
          <w:color w:val="000000" w:themeColor="text1"/>
          <w:sz w:val="24"/>
          <w:szCs w:val="24"/>
          <w:u w:val="none"/>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查阅纸质版报告书的方式和途径：</w:t>
      </w:r>
      <w:r>
        <w:rPr>
          <w:rFonts w:hint="eastAsia" w:ascii="Times New Roman" w:hAnsi="Times New Roman" w:cs="Times New Roman"/>
          <w:bCs/>
          <w:color w:val="000000" w:themeColor="text1"/>
          <w:sz w:val="24"/>
          <w:szCs w:val="24"/>
          <w14:textFill>
            <w14:solidFill>
              <w14:schemeClr w14:val="tx1"/>
            </w14:solidFill>
          </w14:textFill>
        </w:rPr>
        <w:t>山东唐口煤业有限公司</w:t>
      </w:r>
      <w:r>
        <w:rPr>
          <w:rFonts w:hint="eastAsia" w:ascii="Times New Roman" w:hAnsi="Times New Roman" w:cs="Times New Roman"/>
          <w:color w:val="000000" w:themeColor="text1"/>
          <w:sz w:val="24"/>
          <w:szCs w:val="24"/>
          <w14:textFill>
            <w14:solidFill>
              <w14:schemeClr w14:val="tx1"/>
            </w14:solidFill>
          </w14:textFill>
        </w:rPr>
        <w:t>办公楼二楼环保科室</w:t>
      </w:r>
    </w:p>
    <w:p>
      <w:pPr>
        <w:spacing w:line="440" w:lineRule="exact"/>
        <w:ind w:firstLine="480" w:firstLineChars="200"/>
        <w:jc w:val="left"/>
        <w:rPr>
          <w:rStyle w:val="7"/>
          <w:rFonts w:hint="eastAsia" w:ascii="Times New Roman" w:hAnsi="Times New Roman" w:cs="Times New Roman"/>
          <w:color w:val="000000" w:themeColor="text1"/>
          <w:sz w:val="24"/>
          <w:szCs w:val="24"/>
          <w:u w:val="none"/>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2、公众意见表的网络链接</w:t>
      </w:r>
      <w:r>
        <w:fldChar w:fldCharType="begin"/>
      </w:r>
      <w:r>
        <w:instrText xml:space="preserve"> HYPERLINK "file:///D:\\2022年项目\\济宁煤矿\\发送企业的文件\\二次公示、委托书及报告书9.22\\山东能源集团鲁西矿业有限公司官方网站%20（http:\\lxky.shandong-energy.com" </w:instrText>
      </w:r>
      <w:r>
        <w:fldChar w:fldCharType="separate"/>
      </w:r>
      <w:r>
        <w:rPr>
          <w:rStyle w:val="7"/>
          <w:rFonts w:hint="eastAsia" w:ascii="Times New Roman" w:hAnsi="Times New Roman" w:cs="Times New Roman"/>
          <w:color w:val="000000" w:themeColor="text1"/>
          <w:sz w:val="24"/>
          <w:szCs w:val="24"/>
          <w:u w:val="none"/>
          <w14:textFill>
            <w14:solidFill>
              <w14:schemeClr w14:val="tx1"/>
            </w14:solidFill>
          </w14:textFill>
        </w:rPr>
        <w:t>山东能源集团鲁西矿业有限公司</w:t>
      </w:r>
      <w:r>
        <w:rPr>
          <w:rStyle w:val="7"/>
          <w:rFonts w:ascii="Times New Roman" w:hAnsi="Times New Roman" w:cs="Times New Roman"/>
          <w:color w:val="000000" w:themeColor="text1"/>
          <w:sz w:val="24"/>
          <w:szCs w:val="24"/>
          <w:u w:val="none"/>
          <w14:textFill>
            <w14:solidFill>
              <w14:schemeClr w14:val="tx1"/>
            </w14:solidFill>
          </w14:textFill>
        </w:rPr>
        <w:t>官方网站 （http://lxky.shandong-energy.com</w:t>
      </w:r>
      <w:r>
        <w:rPr>
          <w:rStyle w:val="7"/>
          <w:rFonts w:ascii="Times New Roman" w:hAnsi="Times New Roman" w:cs="Times New Roman"/>
          <w:color w:val="000000" w:themeColor="text1"/>
          <w:sz w:val="24"/>
          <w:szCs w:val="24"/>
          <w:u w:val="none"/>
          <w14:textFill>
            <w14:solidFill>
              <w14:schemeClr w14:val="tx1"/>
            </w14:solidFill>
          </w14:textFill>
        </w:rPr>
        <w:fldChar w:fldCharType="end"/>
      </w:r>
      <w:r>
        <w:rPr>
          <w:rStyle w:val="7"/>
          <w:rFonts w:ascii="Times New Roman" w:hAnsi="Times New Roman" w:cs="Times New Roman"/>
          <w:color w:val="000000" w:themeColor="text1"/>
          <w:sz w:val="24"/>
          <w:szCs w:val="24"/>
          <w:u w:val="none"/>
          <w14:textFill>
            <w14:solidFill>
              <w14:schemeClr w14:val="tx1"/>
            </w14:solidFill>
          </w14:textFill>
        </w:rPr>
        <w:t>）</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3、公众提出意见的方式和途径</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公众可通过电话、电子邮件等方式向建设单位反馈意见。公众提交意见时，应当提供有效的联系方式。</w:t>
      </w:r>
    </w:p>
    <w:p>
      <w:pPr>
        <w:spacing w:line="440" w:lineRule="exact"/>
        <w:ind w:firstLine="480" w:firstLineChars="200"/>
        <w:jc w:val="left"/>
        <w:rPr>
          <w:rFonts w:hint="eastAsia"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联系方式：</w:t>
      </w:r>
      <w:r>
        <w:rPr>
          <w:rFonts w:hint="eastAsia" w:ascii="Times New Roman" w:hAnsi="Times New Roman" w:cs="Times New Roman"/>
          <w:color w:val="000000" w:themeColor="text1"/>
          <w:sz w:val="24"/>
          <w:szCs w:val="24"/>
          <w14:textFill>
            <w14:solidFill>
              <w14:schemeClr w14:val="tx1"/>
            </w14:solidFill>
          </w14:textFill>
        </w:rPr>
        <w:t xml:space="preserve">解加站15898655902  </w:t>
      </w:r>
      <w:r>
        <w:rPr>
          <w:rFonts w:ascii="Times New Roman" w:hAnsi="Times New Roman" w:cs="Times New Roman"/>
          <w:color w:val="000000" w:themeColor="text1"/>
          <w:sz w:val="24"/>
          <w:szCs w:val="24"/>
          <w14:textFill>
            <w14:solidFill>
              <w14:schemeClr w14:val="tx1"/>
            </w14:solidFill>
          </w14:textFill>
        </w:rPr>
        <w:t>邮箱：</w:t>
      </w:r>
      <w:r>
        <w:fldChar w:fldCharType="begin"/>
      </w:r>
      <w:r>
        <w:instrText xml:space="preserve"> HYPERLINK "mailto:xiejiazhankun@163.com" </w:instrText>
      </w:r>
      <w:r>
        <w:fldChar w:fldCharType="separate"/>
      </w:r>
      <w:r>
        <w:rPr>
          <w:rStyle w:val="7"/>
          <w:rFonts w:hint="eastAsia" w:ascii="Times New Roman" w:hAnsi="Times New Roman" w:cs="Times New Roman"/>
          <w:color w:val="000000" w:themeColor="text1"/>
          <w:sz w:val="24"/>
          <w:szCs w:val="24"/>
          <w:u w:val="none"/>
          <w14:textFill>
            <w14:solidFill>
              <w14:schemeClr w14:val="tx1"/>
            </w14:solidFill>
          </w14:textFill>
        </w:rPr>
        <w:t>xiejiazhankun@163.com</w:t>
      </w:r>
      <w:r>
        <w:rPr>
          <w:rStyle w:val="7"/>
          <w:rFonts w:hint="eastAsia" w:ascii="Times New Roman" w:hAnsi="Times New Roman" w:cs="Times New Roman"/>
          <w:color w:val="000000" w:themeColor="text1"/>
          <w:sz w:val="24"/>
          <w:szCs w:val="24"/>
          <w:u w:val="none"/>
          <w14:textFill>
            <w14:solidFill>
              <w14:schemeClr w14:val="tx1"/>
            </w14:solidFill>
          </w14:textFill>
        </w:rPr>
        <w:fldChar w:fldCharType="end"/>
      </w:r>
      <w:r>
        <w:rPr>
          <w:rFonts w:hint="eastAsia" w:ascii="Times New Roman" w:hAnsi="Times New Roman" w:cs="Times New Roman"/>
          <w:color w:val="000000" w:themeColor="text1"/>
          <w:sz w:val="24"/>
          <w:szCs w:val="24"/>
          <w14:textFill>
            <w14:solidFill>
              <w14:schemeClr w14:val="tx1"/>
            </w14:solidFill>
          </w14:textFill>
        </w:rPr>
        <w:t xml:space="preserve"> </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4、公众提出意见的起止时间</w:t>
      </w:r>
    </w:p>
    <w:p>
      <w:pPr>
        <w:spacing w:line="440" w:lineRule="exact"/>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征求公众意见的期限不少于10个工作日，2022年</w:t>
      </w:r>
      <w:r>
        <w:rPr>
          <w:rFonts w:hint="eastAsia" w:ascii="Times New Roman" w:hAnsi="Times New Roman" w:cs="Times New Roman"/>
          <w:color w:val="000000" w:themeColor="text1"/>
          <w:sz w:val="24"/>
          <w:szCs w:val="24"/>
          <w:lang w:val="en-US" w:eastAsia="zh-CN"/>
          <w14:textFill>
            <w14:solidFill>
              <w14:schemeClr w14:val="tx1"/>
            </w14:solidFill>
          </w14:textFill>
        </w:rPr>
        <w:t>10</w:t>
      </w:r>
      <w:r>
        <w:rPr>
          <w:rFonts w:hint="eastAsia" w:ascii="Times New Roman" w:hAnsi="Times New Roman" w:cs="Times New Roman"/>
          <w:color w:val="000000" w:themeColor="text1"/>
          <w:sz w:val="24"/>
          <w:szCs w:val="24"/>
          <w14:textFill>
            <w14:solidFill>
              <w14:schemeClr w14:val="tx1"/>
            </w14:solidFill>
          </w14:textFill>
        </w:rPr>
        <w:t>月</w:t>
      </w:r>
      <w:r>
        <w:rPr>
          <w:rFonts w:hint="eastAsia" w:ascii="Times New Roman" w:hAnsi="Times New Roman" w:cs="Times New Roman"/>
          <w:color w:val="000000" w:themeColor="text1"/>
          <w:sz w:val="24"/>
          <w:szCs w:val="24"/>
          <w:lang w:val="en-US" w:eastAsia="zh-CN"/>
          <w14:textFill>
            <w14:solidFill>
              <w14:schemeClr w14:val="tx1"/>
            </w14:solidFill>
          </w14:textFill>
        </w:rPr>
        <w:t>8</w:t>
      </w:r>
      <w:r>
        <w:rPr>
          <w:rFonts w:hint="eastAsia" w:ascii="Times New Roman" w:hAnsi="Times New Roman" w:cs="Times New Roman"/>
          <w:color w:val="000000" w:themeColor="text1"/>
          <w:sz w:val="24"/>
          <w:szCs w:val="24"/>
          <w14:textFill>
            <w14:solidFill>
              <w14:schemeClr w14:val="tx1"/>
            </w14:solidFill>
          </w14:textFill>
        </w:rPr>
        <w:t>日~2022年10月</w:t>
      </w:r>
      <w:r>
        <w:rPr>
          <w:rFonts w:hint="eastAsia" w:ascii="Times New Roman" w:hAnsi="Times New Roman" w:cs="Times New Roman"/>
          <w:color w:val="000000" w:themeColor="text1"/>
          <w:sz w:val="24"/>
          <w:szCs w:val="24"/>
          <w:lang w:val="en-US" w:eastAsia="zh-CN"/>
          <w14:textFill>
            <w14:solidFill>
              <w14:schemeClr w14:val="tx1"/>
            </w14:solidFill>
          </w14:textFill>
        </w:rPr>
        <w:t>18</w:t>
      </w:r>
      <w:bookmarkStart w:id="0" w:name="_GoBack"/>
      <w:bookmarkEnd w:id="0"/>
      <w:r>
        <w:rPr>
          <w:rFonts w:hint="eastAsia" w:ascii="Times New Roman" w:hAnsi="Times New Roman" w:cs="Times New Roman"/>
          <w:color w:val="000000" w:themeColor="text1"/>
          <w:sz w:val="24"/>
          <w:szCs w:val="24"/>
          <w14:textFill>
            <w14:solidFill>
              <w14:schemeClr w14:val="tx1"/>
            </w14:solidFill>
          </w14:textFill>
        </w:rPr>
        <w:t>日。</w:t>
      </w:r>
    </w:p>
    <w:p>
      <w:pPr>
        <w:widowControl/>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br w:type="page"/>
      </w:r>
    </w:p>
    <w:p>
      <w:pPr>
        <w:spacing w:line="360" w:lineRule="auto"/>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附件</w:t>
      </w:r>
      <w:r>
        <w:rPr>
          <w:rFonts w:hint="eastAsia" w:ascii="Times New Roman" w:hAnsi="Times New Roman" w:cs="Times New Roman"/>
          <w:color w:val="000000" w:themeColor="text1"/>
          <w:sz w:val="24"/>
          <w:szCs w:val="24"/>
          <w14:textFill>
            <w14:solidFill>
              <w14:schemeClr w14:val="tx1"/>
            </w14:solidFill>
          </w14:textFill>
        </w:rPr>
        <w:t>1</w:t>
      </w:r>
    </w:p>
    <w:p>
      <w:pPr>
        <w:spacing w:line="360" w:lineRule="auto"/>
        <w:jc w:val="center"/>
        <w:rPr>
          <w:rFonts w:ascii="Times New Roman" w:hAnsi="Times New Roman" w:cs="Times New Roman"/>
          <w:b/>
          <w:color w:val="000000" w:themeColor="text1"/>
          <w:sz w:val="24"/>
          <w:szCs w:val="24"/>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建设项目环境影响评价公众意见表</w:t>
      </w:r>
    </w:p>
    <w:p>
      <w:pPr>
        <w:spacing w:line="360" w:lineRule="auto"/>
        <w:jc w:val="left"/>
        <w:rPr>
          <w:rFonts w:ascii="Times New Roman" w:hAnsi="Times New Roman" w:cs="Times New Roman"/>
          <w:b/>
          <w:color w:val="000000" w:themeColor="text1"/>
          <w:sz w:val="24"/>
          <w:szCs w:val="24"/>
          <w:u w:val="single"/>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填表日期</w:t>
      </w:r>
      <w:r>
        <w:rPr>
          <w:rFonts w:hint="eastAsia" w:ascii="Times New Roman" w:hAnsi="Times New Roman" w:cs="Times New Roman"/>
          <w:b/>
          <w:color w:val="000000" w:themeColor="text1"/>
          <w:sz w:val="24"/>
          <w:szCs w:val="24"/>
          <w:u w:val="single"/>
          <w14:textFill>
            <w14:solidFill>
              <w14:schemeClr w14:val="tx1"/>
            </w14:solidFill>
          </w14:textFill>
        </w:rPr>
        <w:t xml:space="preserve">     年    月    日</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802"/>
        <w:gridCol w:w="425"/>
        <w:gridCol w:w="52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802" w:type="dxa"/>
          </w:tcPr>
          <w:p>
            <w:pPr>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项目名称</w:t>
            </w:r>
          </w:p>
        </w:tc>
        <w:tc>
          <w:tcPr>
            <w:tcW w:w="5720" w:type="dxa"/>
            <w:gridSpan w:val="2"/>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山东唐口煤业有限公司矿井及选煤厂变更项目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22" w:type="dxa"/>
            <w:gridSpan w:val="3"/>
          </w:tcPr>
          <w:p>
            <w:pPr>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一、本页为公众意见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7" w:hRule="atLeast"/>
        </w:trPr>
        <w:tc>
          <w:tcPr>
            <w:tcW w:w="3227" w:type="dxa"/>
            <w:gridSpan w:val="2"/>
          </w:tcPr>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与本项目环境影响和环境保护措施有关的建议和意见（注：</w:t>
            </w:r>
            <w:r>
              <w:rPr>
                <w:rFonts w:hint="eastAsia" w:ascii="Times New Roman" w:hAnsi="Times New Roman" w:cs="Times New Roman"/>
                <w:color w:val="000000" w:themeColor="text1"/>
                <w:szCs w:val="21"/>
                <w14:textFill>
                  <w14:solidFill>
                    <w14:schemeClr w14:val="tx1"/>
                  </w14:solidFill>
                </w14:textFill>
              </w:rPr>
              <w:t>根据《环境影响评价公众参与办法》规定，涉及</w:t>
            </w:r>
            <w:r>
              <w:rPr>
                <w:rFonts w:hint="eastAsia" w:ascii="Times New Roman" w:hAnsi="Times New Roman" w:cs="Times New Roman"/>
                <w:b/>
                <w:color w:val="000000" w:themeColor="text1"/>
                <w:szCs w:val="21"/>
                <w14:textFill>
                  <w14:solidFill>
                    <w14:schemeClr w14:val="tx1"/>
                  </w14:solidFill>
                </w14:textFill>
              </w:rPr>
              <w:t>征地拆迁、财产、就业</w:t>
            </w:r>
            <w:r>
              <w:rPr>
                <w:rFonts w:hint="eastAsia" w:ascii="Times New Roman" w:hAnsi="Times New Roman" w:cs="Times New Roman"/>
                <w:color w:val="000000" w:themeColor="text1"/>
                <w:szCs w:val="21"/>
                <w14:textFill>
                  <w14:solidFill>
                    <w14:schemeClr w14:val="tx1"/>
                  </w14:solidFill>
                </w14:textFill>
              </w:rPr>
              <w:t>等与项目环评无关的意见或者诉求不属于项目环评公参内容）</w:t>
            </w:r>
          </w:p>
        </w:tc>
        <w:tc>
          <w:tcPr>
            <w:tcW w:w="5295" w:type="dxa"/>
          </w:tcPr>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（填写该项内容时请勿涉及国家秘密、商业秘密、个人隐私等内容，若本页不够可另附页）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22" w:type="dxa"/>
            <w:gridSpan w:val="3"/>
          </w:tcPr>
          <w:p>
            <w:pPr>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二、本页为公众信息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22" w:type="dxa"/>
            <w:gridSpan w:val="3"/>
          </w:tcPr>
          <w:p>
            <w:pPr>
              <w:jc w:val="left"/>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（一）公众为公民的请填写以下信息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姓名</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身份证号</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有效联系方式 </w:t>
            </w:r>
          </w:p>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（电话号码或邮箱）</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经常居住地址</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  省   市  县（区、市）   乡（镇、街道）  村（居委会）   村民组（小区）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是否同意公开个人信息 </w:t>
            </w:r>
          </w:p>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 xml:space="preserve">（填同意或不同意） </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（若不填则默认为不同意公开）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22" w:type="dxa"/>
            <w:gridSpan w:val="3"/>
          </w:tcPr>
          <w:p>
            <w:pPr>
              <w:jc w:val="left"/>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（二）公众为法人或其他组织的请填写以下信息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单位名称</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工商注册号或统一社会信用代码</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有效联系方式 </w:t>
            </w:r>
          </w:p>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（电话号码或邮箱）</w:t>
            </w:r>
          </w:p>
        </w:tc>
        <w:tc>
          <w:tcPr>
            <w:tcW w:w="5295" w:type="dxa"/>
          </w:tcPr>
          <w:p>
            <w:pPr>
              <w:jc w:val="center"/>
              <w:rPr>
                <w:rFonts w:ascii="Times New Roman" w:hAnsi="Times New Roman" w:cs="Times New Roman"/>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227" w:type="dxa"/>
            <w:gridSpan w:val="2"/>
          </w:tcPr>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地 址</w:t>
            </w:r>
          </w:p>
        </w:tc>
        <w:tc>
          <w:tcPr>
            <w:tcW w:w="5295" w:type="dxa"/>
          </w:tcPr>
          <w:p>
            <w:pPr>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 xml:space="preserve"> </w:t>
            </w:r>
            <w:r>
              <w:rPr>
                <w:rFonts w:hint="eastAsia" w:ascii="Times New Roman" w:hAnsi="Times New Roman" w:cs="Times New Roman"/>
                <w:color w:val="000000" w:themeColor="text1"/>
                <w:szCs w:val="21"/>
                <w14:textFill>
                  <w14:solidFill>
                    <w14:schemeClr w14:val="tx1"/>
                  </w14:solidFill>
                </w14:textFill>
              </w:rPr>
              <w:t xml:space="preserve"> 省  市  县（区、市）  乡（镇、街道）  路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522" w:type="dxa"/>
            <w:gridSpan w:val="3"/>
          </w:tcPr>
          <w:p>
            <w:pPr>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注：法人或其他组织信息原则上可以公开，若涉及不能公开的信息请在此栏中注明法律依据和不能公开的具体信息。</w:t>
            </w:r>
          </w:p>
        </w:tc>
      </w:tr>
    </w:tbl>
    <w:p>
      <w:pPr>
        <w:spacing w:line="360" w:lineRule="auto"/>
        <w:jc w:val="left"/>
        <w:rPr>
          <w:rFonts w:ascii="Times New Roman" w:hAnsi="Times New Roman" w:cs="Times New Roman"/>
          <w:b/>
          <w:color w:val="000000" w:themeColor="text1"/>
          <w:sz w:val="24"/>
          <w:szCs w:val="24"/>
          <w:u w:val="single"/>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ZTEzZmRmMGY1NDczN2ExY2VmMGM1ZjA4M2U0OTAifQ=="/>
  </w:docVars>
  <w:rsids>
    <w:rsidRoot w:val="004964C8"/>
    <w:rsid w:val="000F24FF"/>
    <w:rsid w:val="000F5C9B"/>
    <w:rsid w:val="0011527E"/>
    <w:rsid w:val="001236A3"/>
    <w:rsid w:val="001F5D14"/>
    <w:rsid w:val="00220B51"/>
    <w:rsid w:val="002476AA"/>
    <w:rsid w:val="00292692"/>
    <w:rsid w:val="002D2E2A"/>
    <w:rsid w:val="00310EFC"/>
    <w:rsid w:val="0032352A"/>
    <w:rsid w:val="00325D45"/>
    <w:rsid w:val="003A1A4D"/>
    <w:rsid w:val="00424028"/>
    <w:rsid w:val="004372F5"/>
    <w:rsid w:val="004964C8"/>
    <w:rsid w:val="004A67F3"/>
    <w:rsid w:val="00506CD0"/>
    <w:rsid w:val="00506EED"/>
    <w:rsid w:val="00546C74"/>
    <w:rsid w:val="005605E3"/>
    <w:rsid w:val="005855EA"/>
    <w:rsid w:val="00586F9B"/>
    <w:rsid w:val="006503F6"/>
    <w:rsid w:val="00652DCB"/>
    <w:rsid w:val="0067551D"/>
    <w:rsid w:val="00775D91"/>
    <w:rsid w:val="00791607"/>
    <w:rsid w:val="00792BA4"/>
    <w:rsid w:val="007C6040"/>
    <w:rsid w:val="007D4AAF"/>
    <w:rsid w:val="00812FAD"/>
    <w:rsid w:val="008454B6"/>
    <w:rsid w:val="00A208B7"/>
    <w:rsid w:val="00B66FF1"/>
    <w:rsid w:val="00C14880"/>
    <w:rsid w:val="00C83D87"/>
    <w:rsid w:val="00D560B3"/>
    <w:rsid w:val="00D97F40"/>
    <w:rsid w:val="00DB6229"/>
    <w:rsid w:val="00DB6E84"/>
    <w:rsid w:val="00E268D4"/>
    <w:rsid w:val="00E92194"/>
    <w:rsid w:val="00EE3569"/>
    <w:rsid w:val="00F552D0"/>
    <w:rsid w:val="00F72E5A"/>
    <w:rsid w:val="00FB7460"/>
    <w:rsid w:val="00FB76A7"/>
    <w:rsid w:val="7F975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960</Words>
  <Characters>1118</Characters>
  <Lines>10</Lines>
  <Paragraphs>2</Paragraphs>
  <TotalTime>28</TotalTime>
  <ScaleCrop>false</ScaleCrop>
  <LinksUpToDate>false</LinksUpToDate>
  <CharactersWithSpaces>1168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2022-09-01T07:02:00Z</dcterms:created>
  <dc:creator>rdll</dc:creator>
  <cp:lastModifiedBy>加站</cp:lastModifiedBy>
  <dcterms:modified xsi:type="dcterms:W3CDTF">2022-10-08T01:19:01Z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EC3CF05697C640B0AC630385F860B5B3</vt:lpwstr>
  </property>
</Properties>
</file>